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CA791D" w14:textId="518C55BC" w:rsidR="00066747" w:rsidRDefault="00066747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inline distT="0" distB="0" distL="0" distR="0" wp14:anchorId="0FC1FA65" wp14:editId="1FAFBA27">
            <wp:extent cx="2755900" cy="866140"/>
            <wp:effectExtent l="0" t="0" r="6350" b="0"/>
            <wp:docPr id="322" name="Picture 322" descr="Text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 descr="Text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B1EC6" w14:textId="77777777" w:rsidR="00066747" w:rsidRDefault="00066747" w:rsidP="00066747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DF1FC7" w14:textId="76C41DE0" w:rsidR="002C19F0" w:rsidRDefault="00C255DC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PROTOCOLO: _____________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_  MATRÍCULA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>(S): __________________________________________</w:t>
      </w:r>
    </w:p>
    <w:p w14:paraId="15D2C76C" w14:textId="77777777" w:rsidR="002C19F0" w:rsidRDefault="002C19F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52394191" w14:textId="5D4745D6" w:rsidR="002C19F0" w:rsidRDefault="00C255DC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CANCELAMENTO DO CADASTRO </w:t>
      </w:r>
      <w:r w:rsidR="005C17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 INCRA</w:t>
      </w:r>
    </w:p>
    <w:p w14:paraId="79952E84" w14:textId="77777777" w:rsidR="002C19F0" w:rsidRDefault="002C19F0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10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9050"/>
        <w:gridCol w:w="602"/>
        <w:gridCol w:w="613"/>
      </w:tblGrid>
      <w:tr w:rsidR="002C19F0" w14:paraId="4D74523F" w14:textId="77777777">
        <w:tc>
          <w:tcPr>
            <w:tcW w:w="439" w:type="dxa"/>
          </w:tcPr>
          <w:p w14:paraId="6B266BCC" w14:textId="77777777" w:rsidR="002C19F0" w:rsidRDefault="002C19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0" w:type="dxa"/>
          </w:tcPr>
          <w:p w14:paraId="3C02560A" w14:textId="77777777" w:rsidR="002C19F0" w:rsidRDefault="002C19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</w:tcPr>
          <w:p w14:paraId="40AB8AE2" w14:textId="77777777" w:rsidR="002C19F0" w:rsidRDefault="00C255D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613" w:type="dxa"/>
          </w:tcPr>
          <w:p w14:paraId="0FFBE45C" w14:textId="77777777" w:rsidR="002C19F0" w:rsidRDefault="00C255D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</w:t>
            </w:r>
          </w:p>
        </w:tc>
      </w:tr>
      <w:tr w:rsidR="002C19F0" w14:paraId="20FAB578" w14:textId="77777777">
        <w:tc>
          <w:tcPr>
            <w:tcW w:w="439" w:type="dxa"/>
          </w:tcPr>
          <w:p w14:paraId="028416E7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0" w:type="dxa"/>
          </w:tcPr>
          <w:p w14:paraId="206F517E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outra prenotação vinculada às matrículas objetos do presente requerimento?</w:t>
            </w:r>
          </w:p>
          <w:p w14:paraId="699623BE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da prenotação deve ser realizada pelo campo “visualizar pendências do imóvel”, na aba de matrículas, quando da conferência inicial, do registro e da conferência final.</w:t>
            </w:r>
          </w:p>
          <w:p w14:paraId="3FE6201E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Se a resposta for positiva, devemos verificar se os títulos ou procedimentos prenotados impedem a inscrição do ato requerido ou se, não impedindo, qual deve ser inscrito anteriormente.</w:t>
            </w:r>
          </w:p>
          <w:p w14:paraId="7A6AEE8B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entre as matrículas constantes no requerimento e as matrículas prenotadas no sistema, devemos corrigir a prenotação e anotar a correção manuscritamente no protocolo.</w:t>
            </w:r>
          </w:p>
          <w:p w14:paraId="734E4DEB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11, 12, 174, 182, 186 e 190 da Lei 6.015/1973.</w:t>
            </w:r>
          </w:p>
        </w:tc>
        <w:tc>
          <w:tcPr>
            <w:tcW w:w="602" w:type="dxa"/>
          </w:tcPr>
          <w:p w14:paraId="1E10214A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6BD9E387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9F0" w14:paraId="37F6E97A" w14:textId="77777777">
        <w:tc>
          <w:tcPr>
            <w:tcW w:w="439" w:type="dxa"/>
          </w:tcPr>
          <w:p w14:paraId="4D108726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0" w:type="dxa"/>
          </w:tcPr>
          <w:p w14:paraId="0E1D8C62" w14:textId="53D78C01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Foi apresentado o requerimento para averbação de cancelamento do cadastro de imóvel rural?</w:t>
            </w:r>
          </w:p>
          <w:p w14:paraId="1E9F3B55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requerimento deve indicar a matrícula em que o cancelamento deve ser averbado e ser assinado por um dos detentores de direito real do imóvel, mas não é necessário o reconhecimento de firma.</w:t>
            </w:r>
          </w:p>
          <w:p w14:paraId="5DB3FA67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13, inciso II da Lei 6.015/1973 e artigo 616 do Código de Normas da CGJ/SC. </w:t>
            </w:r>
          </w:p>
          <w:p w14:paraId="5C9A290B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 requerimento seja digital, pode ser assinado por qualquer uma das modalidades de assinaturas eletrônicas.</w:t>
            </w:r>
          </w:p>
          <w:p w14:paraId="21256CDB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10, parágrafo 2º da Medida Provisória 2.200-2/2001 c/c artigo 12 do Provimento 89/2019 do CNJ.</w:t>
            </w:r>
          </w:p>
        </w:tc>
        <w:tc>
          <w:tcPr>
            <w:tcW w:w="602" w:type="dxa"/>
          </w:tcPr>
          <w:p w14:paraId="33CDC994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78BAF932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9F0" w14:paraId="2881FC93" w14:textId="77777777">
        <w:tc>
          <w:tcPr>
            <w:tcW w:w="439" w:type="dxa"/>
          </w:tcPr>
          <w:p w14:paraId="1667BFF8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50" w:type="dxa"/>
          </w:tcPr>
          <w:p w14:paraId="253C4DFC" w14:textId="77777777" w:rsidR="002C19F0" w:rsidRDefault="00C2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Foi apresentado o ofício expedido pelo Instituto Nacional de Colo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nização e Reforma Agrária – INCRA e certidão expedida pela Prefeitura Municipal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Itapema-SC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?</w:t>
            </w:r>
          </w:p>
          <w:p w14:paraId="15887B91" w14:textId="77777777" w:rsidR="002C19F0" w:rsidRDefault="00C2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INCRA deve certificar a situação cadastral do imóvel, fazendo, sempre que possível, vinculação à matrícula ou transcrição do imóvel e aos proprietários.</w:t>
            </w:r>
          </w:p>
          <w:p w14:paraId="2FF913F0" w14:textId="77777777" w:rsidR="002C19F0" w:rsidRDefault="00C2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O ofício deve ser apresentado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via original ou em cópia autenticada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17EA2C0" w14:textId="77777777" w:rsidR="00C255DC" w:rsidRPr="00C255DC" w:rsidRDefault="00C2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55DC">
              <w:rPr>
                <w:rFonts w:ascii="Times New Roman" w:hAnsi="Times New Roman" w:cs="Times New Roman"/>
                <w:sz w:val="20"/>
                <w:szCs w:val="20"/>
              </w:rPr>
              <w:t>– Declaração ou Certidão Cadastral expedida pela Prefeitura Municipal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Itapema-SC</w:t>
            </w:r>
            <w:proofErr w:type="spellEnd"/>
            <w:r w:rsidRPr="00C255DC">
              <w:rPr>
                <w:rFonts w:ascii="Times New Roman" w:hAnsi="Times New Roman" w:cs="Times New Roman"/>
                <w:sz w:val="20"/>
                <w:szCs w:val="20"/>
              </w:rPr>
              <w:t xml:space="preserve"> indicando o número e a data de criação do cadastro imobiliário do imóvel.</w:t>
            </w:r>
          </w:p>
          <w:p w14:paraId="72365AF1" w14:textId="77777777" w:rsidR="002C19F0" w:rsidRDefault="00C25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250, inciso III da Lei 6.015/1973 e artigo 658 do Código de Normas da CGJ/SC.</w:t>
            </w:r>
          </w:p>
        </w:tc>
        <w:tc>
          <w:tcPr>
            <w:tcW w:w="602" w:type="dxa"/>
          </w:tcPr>
          <w:p w14:paraId="2A4BBC6D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36885DC4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9F0" w14:paraId="08D32194" w14:textId="77777777">
        <w:tc>
          <w:tcPr>
            <w:tcW w:w="439" w:type="dxa"/>
          </w:tcPr>
          <w:p w14:paraId="1DC35B1C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0" w:type="dxa"/>
          </w:tcPr>
          <w:p w14:paraId="6A8B147D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matrícula a averbação da reserva legal ou do Cadastro Ambiental Rural - CAR?</w:t>
            </w:r>
          </w:p>
          <w:p w14:paraId="749DFF03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a resposta seja negativa, devemos noticiar a ausência da reserva legal no mesmo ato do cancelamento e comunicar ao Ministério Público.</w:t>
            </w:r>
          </w:p>
          <w:p w14:paraId="6C4CFCBD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685, parágrafo 4º e artigo 691 do Código de Normas da CGJ/SC.</w:t>
            </w:r>
          </w:p>
        </w:tc>
        <w:tc>
          <w:tcPr>
            <w:tcW w:w="602" w:type="dxa"/>
          </w:tcPr>
          <w:p w14:paraId="6088D92B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7D001FDB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9F0" w14:paraId="6150A70D" w14:textId="77777777">
        <w:tc>
          <w:tcPr>
            <w:tcW w:w="439" w:type="dxa"/>
          </w:tcPr>
          <w:p w14:paraId="26BBD88C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0" w:type="dxa"/>
          </w:tcPr>
          <w:p w14:paraId="0F6F4C07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Os custos foram recolhidos corretamente? </w:t>
            </w:r>
          </w:p>
          <w:p w14:paraId="3BC461DD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14 da Lei 6.015/1973 e artigo 4º da Lei Complementar 755/2019.</w:t>
            </w:r>
          </w:p>
          <w:p w14:paraId="77EB3366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custos serão formados pelos emolumentos, acrescidos dos valores relativos ao Fundo do Reaparelhamento da Justiça - FRJ, ao Imposto Sobre Serviços - ISS e à taxa de cartão, se houver.</w:t>
            </w:r>
          </w:p>
          <w:p w14:paraId="151FC146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12, parágrafo 4º, da Lei Complementar 755/2019 e artigo 22 da Lei Complementar 807/2022.</w:t>
            </w:r>
          </w:p>
          <w:p w14:paraId="7E465F96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emolumentos serão de:</w:t>
            </w:r>
          </w:p>
          <w:p w14:paraId="6CCDF06E" w14:textId="77777777" w:rsidR="002C19F0" w:rsidRDefault="00C255DC" w:rsidP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Averbação (sem valor)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Serão devidos os emolumentos correspondentes aos valores constantes no artigo 82 da Lei Complementar 755/2019.</w:t>
            </w:r>
          </w:p>
          <w:p w14:paraId="338D9E61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Cancelamento de Protocolo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Ocorrendo o cancelamento do protocolo depois da qualificação registral, a requerimento do interessado ou em razão do simples decurso do prazo de prenotação (artigo 205 da Lei 6.015/1973), sem o cumprimento das exigências formuladas, serão devidos os emolumentos relativos ao cancelamento de protocolo.</w:t>
            </w:r>
          </w:p>
          <w:p w14:paraId="5B01B0CD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Lei Complementar 755/2019.</w:t>
            </w:r>
          </w:p>
          <w:p w14:paraId="6AE87FD6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FRJ incidirá à razão de 22,73% sobre o valor dos emolumentos.</w:t>
            </w:r>
          </w:p>
          <w:p w14:paraId="747D2D00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3º-A da Lei 8.067/1990.</w:t>
            </w:r>
          </w:p>
          <w:p w14:paraId="01344760" w14:textId="77777777" w:rsidR="00C255DC" w:rsidRDefault="00C255DC" w:rsidP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ISS incidirá à razão de 5% sobre o valor dos emolumentos.</w:t>
            </w:r>
          </w:p>
          <w:p w14:paraId="4DA2D06B" w14:textId="77777777" w:rsidR="002C19F0" w:rsidRDefault="00C255DC" w:rsidP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36 da Lei Municipal 3003/2011.</w:t>
            </w:r>
          </w:p>
          <w:p w14:paraId="7A226898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na cotação, devemos alterar os emolumentos no sistema, na aba “custas” e no campo “serviços cadastrados”, e no protocolo impresso, manuscritamente.</w:t>
            </w:r>
          </w:p>
        </w:tc>
        <w:tc>
          <w:tcPr>
            <w:tcW w:w="602" w:type="dxa"/>
          </w:tcPr>
          <w:p w14:paraId="15137EB7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27F0F0BF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9F0" w14:paraId="255F8C6A" w14:textId="77777777">
        <w:tc>
          <w:tcPr>
            <w:tcW w:w="439" w:type="dxa"/>
          </w:tcPr>
          <w:p w14:paraId="6E258B7D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50" w:type="dxa"/>
          </w:tcPr>
          <w:p w14:paraId="31653E96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 procedimento foi qualificado negativamente?</w:t>
            </w:r>
          </w:p>
          <w:p w14:paraId="141EC3DB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dos documentos deve ser exaustiva e a nota de exigência formulada com a exposição clara e objetiva dos fundamentos da recusa.</w:t>
            </w:r>
          </w:p>
          <w:p w14:paraId="7B4C6758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protocolo deve ser “qualificado negativamente” no sistema e encaminhado para a digitalização.</w:t>
            </w:r>
          </w:p>
          <w:p w14:paraId="3D25A36A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Após o cumprimento das exigências, com base em novas informações e/ou novos documentos, poderá ser formulada nova nota de exigência.</w:t>
            </w:r>
          </w:p>
          <w:p w14:paraId="67FAEA81" w14:textId="77777777" w:rsidR="002C19F0" w:rsidRDefault="00C255D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198 da Lei 6.015/1973 e artigo 492 do Código de Normas da CGJ/SC.</w:t>
            </w:r>
          </w:p>
        </w:tc>
        <w:tc>
          <w:tcPr>
            <w:tcW w:w="602" w:type="dxa"/>
          </w:tcPr>
          <w:p w14:paraId="20033E44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14:paraId="377883A8" w14:textId="77777777" w:rsidR="002C19F0" w:rsidRDefault="002C1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D9A83D1" w14:textId="77777777" w:rsidR="002C19F0" w:rsidRDefault="002C19F0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BBFC371" w14:textId="77777777" w:rsidR="002C19F0" w:rsidRDefault="00C255D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Declaro que preenchi o presente roteiro de conferência após analisar o(s) documento(s) apresentado(s) e a(s) matrícula(s) prenotada(s), responsabilizando-me pelas informações inseridas.</w:t>
      </w:r>
    </w:p>
    <w:p w14:paraId="56B989B6" w14:textId="77777777" w:rsidR="002C19F0" w:rsidRDefault="002C19F0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E4E5C8" w14:textId="77777777" w:rsidR="002C19F0" w:rsidRDefault="00C255D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Conferência inicial</w:t>
      </w:r>
      <w:r>
        <w:rPr>
          <w:rFonts w:ascii="Times New Roman" w:eastAsia="Times New Roman" w:hAnsi="Times New Roman" w:cs="Times New Roman"/>
          <w:sz w:val="20"/>
          <w:szCs w:val="20"/>
        </w:rPr>
        <w:t>: Data: ____/____/_____. Nome: _____________________. Assinatura: ____________________</w:t>
      </w:r>
    </w:p>
    <w:sectPr w:rsidR="002C19F0">
      <w:pgSz w:w="11906" w:h="16838"/>
      <w:pgMar w:top="568" w:right="567" w:bottom="709" w:left="8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19F0"/>
    <w:rsid w:val="00066747"/>
    <w:rsid w:val="002C19F0"/>
    <w:rsid w:val="00455F84"/>
    <w:rsid w:val="005C1781"/>
    <w:rsid w:val="00C2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BF09"/>
  <w15:docId w15:val="{1887A062-EDAF-472B-AFD6-4738E049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widowControl w:val="0"/>
        <w:spacing w:after="20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716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Guilherme Valente</cp:lastModifiedBy>
  <cp:revision>5</cp:revision>
  <dcterms:created xsi:type="dcterms:W3CDTF">2023-05-25T20:44:00Z</dcterms:created>
  <dcterms:modified xsi:type="dcterms:W3CDTF">2023-10-01T19:58:00Z</dcterms:modified>
</cp:coreProperties>
</file>