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75E320" w14:textId="368927CC" w:rsidR="00C16090" w:rsidRDefault="00C16090" w:rsidP="00C16090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inline distT="0" distB="0" distL="0" distR="0" wp14:anchorId="53D0B92A" wp14:editId="095C572E">
            <wp:extent cx="2755900" cy="866140"/>
            <wp:effectExtent l="0" t="0" r="6350" b="0"/>
            <wp:docPr id="322" name="Picture 322" descr="Text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 descr="Text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E0F36" w14:textId="77777777" w:rsidR="00C16090" w:rsidRDefault="00C16090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5881C9A" w14:textId="759743B9" w:rsidR="00A83704" w:rsidRDefault="002C13F2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PROTOCOLO: _____________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_  MATRÍCULA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>(S): __________________________________________</w:t>
      </w:r>
    </w:p>
    <w:p w14:paraId="41BE1849" w14:textId="77777777" w:rsidR="00A83704" w:rsidRDefault="00A83704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34B68847" w14:textId="77777777" w:rsidR="00A83704" w:rsidRDefault="002C13F2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SEQUESTRO</w:t>
      </w:r>
    </w:p>
    <w:p w14:paraId="5996EAE0" w14:textId="77777777" w:rsidR="00A83704" w:rsidRDefault="00A8370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10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9050"/>
        <w:gridCol w:w="602"/>
        <w:gridCol w:w="613"/>
      </w:tblGrid>
      <w:tr w:rsidR="00A83704" w14:paraId="20C3CF6F" w14:textId="77777777">
        <w:trPr>
          <w:trHeight w:val="160"/>
        </w:trPr>
        <w:tc>
          <w:tcPr>
            <w:tcW w:w="439" w:type="dxa"/>
          </w:tcPr>
          <w:p w14:paraId="0DBD8079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0" w:type="dxa"/>
          </w:tcPr>
          <w:p w14:paraId="39F6676B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CEA35F5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613" w:type="dxa"/>
          </w:tcPr>
          <w:p w14:paraId="0024D9CA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</w:t>
            </w:r>
          </w:p>
        </w:tc>
      </w:tr>
      <w:tr w:rsidR="00A83704" w14:paraId="6631F051" w14:textId="77777777">
        <w:tc>
          <w:tcPr>
            <w:tcW w:w="439" w:type="dxa"/>
          </w:tcPr>
          <w:p w14:paraId="12F99FE2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0" w:type="dxa"/>
          </w:tcPr>
          <w:p w14:paraId="0D7758B4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outra prenotação vinculada às matrículas objetos do presente título?</w:t>
            </w:r>
          </w:p>
          <w:p w14:paraId="36929C53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da prenotação deve ser realizada pelo campo “visualizar pendências do imóvel”, na aba de matrículas, quando da conferência inicial, do registro e da conferência final.</w:t>
            </w:r>
          </w:p>
          <w:p w14:paraId="3183F911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Se a resposta for positiva, devemos verificar se os títulos ou procedimentos prenotados impedem a inscrição do ato requerido ou se, não impedindo, qual deve ser inscrito anteriormente.</w:t>
            </w:r>
          </w:p>
          <w:p w14:paraId="2EF6BDA5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entre as matrículas constantes no título e as matrículas prenotadas no sistema, devemos corrigir a prenotação e anotar a correção manuscritamente no protocolo.</w:t>
            </w:r>
          </w:p>
          <w:p w14:paraId="4AD62CD2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11, 12, 174, 182, 186 e 190 da Lei 6.015/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1973..</w:t>
            </w:r>
            <w:proofErr w:type="gramEnd"/>
          </w:p>
        </w:tc>
        <w:tc>
          <w:tcPr>
            <w:tcW w:w="602" w:type="dxa"/>
          </w:tcPr>
          <w:p w14:paraId="158251E1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438BD332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3704" w14:paraId="587AB00B" w14:textId="77777777">
        <w:tc>
          <w:tcPr>
            <w:tcW w:w="439" w:type="dxa"/>
          </w:tcPr>
          <w:p w14:paraId="24DD3463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0" w:type="dxa"/>
          </w:tcPr>
          <w:p w14:paraId="552F6F17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Foi apresentado um ofício ou um mandado determinando a inscrição do sequestro?</w:t>
            </w:r>
          </w:p>
          <w:p w14:paraId="17C596E1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ofício ou o mandado deve ser direcionado a este Ofício Imobiliário e deve conter a natureza da ação, número dos autos, identificação do Juízo e o valor da dívida.</w:t>
            </w:r>
          </w:p>
          <w:p w14:paraId="123A0132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não conste o valor da dívida, a parte poderá apresentar a petição inicial ou outro documento extraído do processo onde consta o valor atualizado da dívida.</w:t>
            </w:r>
          </w:p>
          <w:p w14:paraId="564C8B44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Nos casos de sequestro determinado por Juízo criminal, em que o interessado no sequestro seja o próprio Poder Público, não é necessário solicitar a apresentação de documento com o valor da ação. </w:t>
            </w:r>
          </w:p>
          <w:p w14:paraId="5187A112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Os documentos exarados do processo podem ser apresentados na via original ou em cópia autenticada. </w:t>
            </w:r>
          </w:p>
          <w:p w14:paraId="5B3B028F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239 da Lei 6.015/1973, artigo 658 do CNCGJ/SC e artigo 73 da Lei Estadual Complementar 755/2019.</w:t>
            </w:r>
          </w:p>
        </w:tc>
        <w:tc>
          <w:tcPr>
            <w:tcW w:w="602" w:type="dxa"/>
          </w:tcPr>
          <w:p w14:paraId="01DE0BAF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3E72E2FC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3704" w14:paraId="7140B8A5" w14:textId="77777777">
        <w:tc>
          <w:tcPr>
            <w:tcW w:w="439" w:type="dxa"/>
          </w:tcPr>
          <w:p w14:paraId="75C08650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50" w:type="dxa"/>
          </w:tcPr>
          <w:p w14:paraId="75ED8F9D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 réu na ação é detentor de direito real nas matrículas?</w:t>
            </w:r>
          </w:p>
          <w:p w14:paraId="35AB713F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Para identificação das partes é necessário constar nos documentos apresentados, no mínimo, o nome completo e o CPF, para afastar o risco de homonímia. </w:t>
            </w:r>
          </w:p>
          <w:p w14:paraId="0D24576E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o réu não seja detentor de direito real na matrícula, devemos buscar no processo por documento que comprove que o Juízo tem ciência desse fato. </w:t>
            </w:r>
          </w:p>
          <w:p w14:paraId="463ACCC2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não seja possível localizar documentos que comprovem essa ciência, devemos oficiar ao Juízo consultando-o acerca da efetivação do sequestro.</w:t>
            </w:r>
          </w:p>
          <w:p w14:paraId="58CE1859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1º e 237 da Lei 6.015/1973.</w:t>
            </w:r>
          </w:p>
        </w:tc>
        <w:tc>
          <w:tcPr>
            <w:tcW w:w="602" w:type="dxa"/>
          </w:tcPr>
          <w:p w14:paraId="7589016B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24086613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3704" w14:paraId="52EA312F" w14:textId="77777777" w:rsidTr="002F0BFD">
        <w:trPr>
          <w:trHeight w:val="708"/>
        </w:trPr>
        <w:tc>
          <w:tcPr>
            <w:tcW w:w="439" w:type="dxa"/>
          </w:tcPr>
          <w:p w14:paraId="5AF898A9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0" w:type="dxa"/>
          </w:tcPr>
          <w:p w14:paraId="0E057C04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Sobre o imóvel incide algum ônus ou ação que impediria a inscrição do sequestro?</w:t>
            </w:r>
          </w:p>
          <w:p w14:paraId="03735928" w14:textId="77777777" w:rsidR="00A83704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Em caso positivo, devemos consultar o Juízo que determinou o sequestro.</w:t>
            </w:r>
          </w:p>
          <w:p w14:paraId="7B3013BE" w14:textId="77777777" w:rsidR="002F0BFD" w:rsidRPr="002F0BFD" w:rsidRDefault="002C13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647 do CNCGJ/SC.</w:t>
            </w:r>
          </w:p>
        </w:tc>
        <w:tc>
          <w:tcPr>
            <w:tcW w:w="602" w:type="dxa"/>
          </w:tcPr>
          <w:p w14:paraId="7E725369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02F6D8DC" w14:textId="77777777" w:rsidR="00A83704" w:rsidRDefault="00A837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0BFD" w14:paraId="4DFC182A" w14:textId="77777777" w:rsidTr="002F0BFD">
        <w:trPr>
          <w:trHeight w:val="708"/>
        </w:trPr>
        <w:tc>
          <w:tcPr>
            <w:tcW w:w="439" w:type="dxa"/>
          </w:tcPr>
          <w:p w14:paraId="7D6DB9EE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0" w:type="dxa"/>
          </w:tcPr>
          <w:p w14:paraId="7582D8D8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Os custos foram recolhidos corretamente? </w:t>
            </w:r>
          </w:p>
          <w:p w14:paraId="37C5BA33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14 da Lei 6.015/1973 e artigo 4º da Lei Complementar 755/2019.</w:t>
            </w:r>
          </w:p>
          <w:p w14:paraId="37850760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custos serão formados pelos emolumentos, acrescidos dos valores relativos ao Fundo do Reaparelhamento da Justiça - FRJ, ao Imposto Sobre Serviços - ISS e à taxa de cartão, se houver.</w:t>
            </w:r>
          </w:p>
          <w:p w14:paraId="0578C758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12, parágrafo 4º, da Lei Complementar 755/2019 e artigo 22 da Lei Complementar 807/2022.</w:t>
            </w:r>
          </w:p>
          <w:p w14:paraId="058429CE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emolumentos serão de:</w:t>
            </w:r>
          </w:p>
          <w:p w14:paraId="3A44651B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Averbação (cobrado como registro)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 sequestro deve ser inscrito por ato de averbação, mas os emolumentos serão cobrados como registro.</w:t>
            </w:r>
          </w:p>
          <w:p w14:paraId="6CE78928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Circular 46/2020 da CGJ/SC.</w:t>
            </w:r>
          </w:p>
          <w:p w14:paraId="0985C742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Para averbação do sequestro serão devidos os emolumentos correspondentes a 1/3 do valor dos emolumentos constantes na Lei Complementar 755/2019.</w:t>
            </w:r>
          </w:p>
          <w:p w14:paraId="6C39EF0A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Base de Cálculo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 base de cálculo será o valor da causa ou o valor da dívida, devidamente atualizados, devendo ser observado o valor mínimo previsto.</w:t>
            </w:r>
          </w:p>
          <w:p w14:paraId="05943817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73 da Lei Complementar 755/2019.</w:t>
            </w:r>
          </w:p>
          <w:p w14:paraId="22387BBC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Na averbação do sequestro deve constar o valor atualizado da dívida constante no processo, a data da atualização e em seguida deve conter, entre parênteses, o valor da dívida atualizado monetariamente para fins de cálculo dos emolumentos e, se for o caso, do FRJ.</w:t>
            </w:r>
          </w:p>
          <w:p w14:paraId="6BEFA9AB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Unidades Acessórias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 redução de 1/3 prevista no artigo 66 da Lei Complementar 755/2019 não deve ser aplicada nas inscrições de constrições judiciais.</w:t>
            </w:r>
          </w:p>
          <w:p w14:paraId="644D052C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Acórdão exarado na Consulta 0030371-10.2020.8.24.0710 do Conselho da Magistratura do TJ/SC.</w:t>
            </w:r>
          </w:p>
          <w:p w14:paraId="79CC5328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o sequestro for proveniente das Justiças Estaduais ou da Justiça Federal devemos solicitar o pagamento dos emolumentos.</w:t>
            </w:r>
          </w:p>
          <w:p w14:paraId="2E9F0E22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Justiça do Trabalho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Quando o sequestro for proveniente da Justiça do Trabalho e a ordem for enviada diretamente do Juízo, devemos fazer a inscrição e informar por ofício que o recolhimento deverá ser realizado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ao final do processo. Todavia, quando o protocolo for realizado pela parte interessada, devemos exigir o recolhimento.</w:t>
            </w:r>
          </w:p>
          <w:p w14:paraId="26EDF7B5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Circular 66/2014 da CGJ/SC e item 4.3 do Ofício-Circular 001/2017 do Conselho do FRJ.</w:t>
            </w:r>
          </w:p>
          <w:p w14:paraId="1244ADED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Isenção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Quando o interessado no ato for beneficiário da gratuidade da justiça, deve ser apresentado um documento extraído do processo que comprove o deferimento do benefício.</w:t>
            </w:r>
          </w:p>
          <w:p w14:paraId="6FD12866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gratuidade deferida na fase de conhecimento se estende à fase de cumprimento de sentença.</w:t>
            </w:r>
          </w:p>
          <w:p w14:paraId="4607BFF3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Fundamento: artigo 98, parágrafo 1º, inciso IX do Código de Processo Civil. </w:t>
            </w:r>
          </w:p>
          <w:p w14:paraId="325BA086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Cancelamento de Protocolo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Ocorrendo o cancelamento do protocolo depois da qualificação registral, a requerimento do interessado ou em razão do simples decurso do prazo de prenotação (artigo 205 da Lei 6.015/1973), sem o cumprimento das exigências formuladas, serão devidos os emolumentos relativos ao cancelamento de protocolo.</w:t>
            </w:r>
          </w:p>
          <w:p w14:paraId="002A06F5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Fundamento: Lei Complementar 755/2019. </w:t>
            </w:r>
          </w:p>
          <w:p w14:paraId="6759830C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 título seja qualificado negativamente e o interessado no ato seja beneficiário da justiça gratuita ou o título tenha sido protocolado diretamente pelo juízo, devemos inserir na aba “custas” a rubrica “cancelamento de protocolo” com o tipo de isenção “cancelamento sem valor”.</w:t>
            </w:r>
          </w:p>
          <w:p w14:paraId="70055D57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FRJ incidirá à razão de 22,73% sobre o valor dos emolumentos.</w:t>
            </w:r>
          </w:p>
          <w:p w14:paraId="18DAD61B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3º-A da Lei 8.067/1990.</w:t>
            </w:r>
          </w:p>
          <w:p w14:paraId="1E549B42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ISS incidirá à razão de 5% sobre o valor dos emolumentos.</w:t>
            </w:r>
          </w:p>
          <w:p w14:paraId="2ED4F776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36 da Lei Municipal 3003/2011.</w:t>
            </w:r>
          </w:p>
          <w:p w14:paraId="3B264475" w14:textId="77777777" w:rsidR="002F0BFD" w:rsidRDefault="002F0BFD" w:rsidP="00447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na cotação, devemos alterar os emolumentos no sistema, na aba “custas” e no campo “serviços cadastrados”, e no protocolo impresso, manuscritamente.</w:t>
            </w:r>
          </w:p>
        </w:tc>
        <w:tc>
          <w:tcPr>
            <w:tcW w:w="602" w:type="dxa"/>
          </w:tcPr>
          <w:p w14:paraId="461D0722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62A779E4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0BFD" w14:paraId="1AE5AC8D" w14:textId="77777777">
        <w:tc>
          <w:tcPr>
            <w:tcW w:w="439" w:type="dxa"/>
          </w:tcPr>
          <w:p w14:paraId="5B37D228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50" w:type="dxa"/>
          </w:tcPr>
          <w:p w14:paraId="07862CA4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 título foi qualificado negativamente?</w:t>
            </w:r>
          </w:p>
          <w:p w14:paraId="416B3677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dos documentos deve ser exaustiva e a nota de exigência formulada com a exposição clara e objetiva dos fundamentos da recusa.</w:t>
            </w:r>
          </w:p>
          <w:p w14:paraId="4915577C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As exigências relacionadas ao título judicial,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protocolado pelo interessado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cujo atendimento dependa de:</w:t>
            </w:r>
          </w:p>
          <w:p w14:paraId="52CA0B3C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(a) manifestação do juízo, serão a este submetidas, por meio de ofício, devendo, ainda, ser formulada uma nota de exigência comunicando o interessado sobre a consulta ao juízo; e</w:t>
            </w:r>
          </w:p>
          <w:p w14:paraId="2C1DD8CF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(b) providência do interessado, serão a ele submetidas, por meio de nota de exigência, devendo ainda ser comunicado ao juízo, por meio de ofício, apenas para ciência.</w:t>
            </w:r>
          </w:p>
          <w:p w14:paraId="10135924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As exigências relacionadas ao título judicial,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protocolado diretamente pelo juízo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cujo atendimento dependa de manifestação do juízo ou de providência do interessado, serão submetidas ao juízo, por meio de ofício.</w:t>
            </w:r>
          </w:p>
          <w:p w14:paraId="514F68AF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protocolo deve ser “qualificado negativamente” no sistema e encaminhado para a digitalização.</w:t>
            </w:r>
          </w:p>
          <w:p w14:paraId="6E6FDAA9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Após o cumprimento das exigências, com base em novas informações e/ou novos documentos, poderá ser formulada nova nota de exigência.</w:t>
            </w:r>
          </w:p>
          <w:p w14:paraId="54248479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198 da Lei 6.015/1973 e artigos 492 e 646 do CNCGJ/SC.</w:t>
            </w:r>
          </w:p>
        </w:tc>
        <w:tc>
          <w:tcPr>
            <w:tcW w:w="602" w:type="dxa"/>
          </w:tcPr>
          <w:p w14:paraId="17FAF232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112A32A5" w14:textId="77777777" w:rsidR="002F0BFD" w:rsidRDefault="002F0B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8195112" w14:textId="77777777" w:rsidR="00A83704" w:rsidRDefault="00A8370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E48140D" w14:textId="77777777" w:rsidR="00A83704" w:rsidRDefault="002C13F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Declaro que preenchi o presente roteiro de conferência após analisar o(s) documento(s) apresentado(s) e a(s) matrícula(s) prenotada(s), responsabilizando-me pelas informações inseridas.</w:t>
      </w:r>
    </w:p>
    <w:p w14:paraId="2E3621F2" w14:textId="77777777" w:rsidR="00A83704" w:rsidRDefault="00A8370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DC1180E" w14:textId="77777777" w:rsidR="00A83704" w:rsidRDefault="002C13F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Conferência inicial</w:t>
      </w:r>
      <w:r>
        <w:rPr>
          <w:rFonts w:ascii="Times New Roman" w:eastAsia="Times New Roman" w:hAnsi="Times New Roman" w:cs="Times New Roman"/>
          <w:sz w:val="20"/>
          <w:szCs w:val="20"/>
        </w:rPr>
        <w:t>: Data: ____/____/_____. Nome: _____________________. Assinatura: ____________________</w:t>
      </w:r>
    </w:p>
    <w:p w14:paraId="23C4B471" w14:textId="77777777" w:rsidR="00A83704" w:rsidRDefault="00A83704">
      <w:pPr>
        <w:spacing w:after="0"/>
        <w:jc w:val="left"/>
        <w:rPr>
          <w:rFonts w:ascii="Times New Roman" w:eastAsia="Times New Roman" w:hAnsi="Times New Roman" w:cs="Times New Roman"/>
          <w:sz w:val="20"/>
          <w:szCs w:val="20"/>
        </w:rPr>
      </w:pPr>
    </w:p>
    <w:sectPr w:rsidR="00A83704">
      <w:pgSz w:w="11906" w:h="16838"/>
      <w:pgMar w:top="568" w:right="567" w:bottom="709" w:left="8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3704"/>
    <w:rsid w:val="002C13F2"/>
    <w:rsid w:val="002F0BFD"/>
    <w:rsid w:val="00A83704"/>
    <w:rsid w:val="00C1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01CF"/>
  <w15:docId w15:val="{1887A062-EDAF-472B-AFD6-4738E049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widowControl w:val="0"/>
        <w:spacing w:after="20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Guilherme Valente</cp:lastModifiedBy>
  <cp:revision>4</cp:revision>
  <dcterms:created xsi:type="dcterms:W3CDTF">2023-05-26T16:25:00Z</dcterms:created>
  <dcterms:modified xsi:type="dcterms:W3CDTF">2023-10-01T22:53:00Z</dcterms:modified>
</cp:coreProperties>
</file>