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90172FC" w14:textId="77777777" w:rsidR="00D538FC" w:rsidRDefault="00D538FC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43B2E8F" w14:textId="77777777" w:rsidR="00D538FC" w:rsidRDefault="00D538FC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CF300F9" w14:textId="77777777" w:rsidR="00D538FC" w:rsidRDefault="00D538FC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2D314F2" w14:textId="046F6623" w:rsidR="00D538FC" w:rsidRDefault="00D538FC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noProof/>
        </w:rPr>
        <w:drawing>
          <wp:inline distT="0" distB="0" distL="0" distR="0" wp14:anchorId="7EE5E092" wp14:editId="53E54703">
            <wp:extent cx="2755900" cy="866140"/>
            <wp:effectExtent l="0" t="0" r="6350" b="0"/>
            <wp:docPr id="322" name="Picture 322" descr="Text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Picture 322" descr="Texto&#10;&#10;Descrição gerad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55900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AAF9CF" w14:textId="77777777" w:rsidR="00D538FC" w:rsidRDefault="00D538FC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982AD13" w14:textId="56D774DC" w:rsidR="00EF452B" w:rsidRDefault="00000000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PROTOCOLO:___________________________     MATRÍCULA(S): __________________________</w:t>
      </w:r>
    </w:p>
    <w:p w14:paraId="55368FF0" w14:textId="77777777" w:rsidR="00EF452B" w:rsidRDefault="00EF452B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293CC274" w14:textId="77777777" w:rsidR="00EF452B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CITAÇÃO EM AÇÃO REAL OU PESSOAL REIPERSECUTÓRIA</w:t>
      </w:r>
    </w:p>
    <w:p w14:paraId="1AFCB4EF" w14:textId="77777777" w:rsidR="00EF452B" w:rsidRDefault="00EF452B">
      <w:pPr>
        <w:spacing w:after="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tbl>
      <w:tblPr>
        <w:tblStyle w:val="a"/>
        <w:tblW w:w="10365" w:type="dxa"/>
        <w:tblInd w:w="63" w:type="dxa"/>
        <w:tblLayout w:type="fixed"/>
        <w:tblLook w:val="0000" w:firstRow="0" w:lastRow="0" w:firstColumn="0" w:lastColumn="0" w:noHBand="0" w:noVBand="0"/>
      </w:tblPr>
      <w:tblGrid>
        <w:gridCol w:w="480"/>
        <w:gridCol w:w="8625"/>
        <w:gridCol w:w="585"/>
        <w:gridCol w:w="675"/>
      </w:tblGrid>
      <w:tr w:rsidR="00EF452B" w14:paraId="533D8393" w14:textId="77777777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B5F1AA" w14:textId="77777777" w:rsidR="00EF452B" w:rsidRDefault="00EF45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04F37B" w14:textId="77777777" w:rsidR="00EF452B" w:rsidRDefault="00EF45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FD7EBD" w14:textId="77777777" w:rsidR="00EF452B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Sim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3F652" w14:textId="77777777" w:rsidR="00EF452B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Não</w:t>
            </w:r>
          </w:p>
        </w:tc>
      </w:tr>
      <w:tr w:rsidR="00EF452B" w14:paraId="1B339CAD" w14:textId="77777777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D8BCB" w14:textId="77777777" w:rsidR="00EF452B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gjdgxs" w:colFirst="0" w:colLast="0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18F271" w14:textId="77777777" w:rsidR="00EF452B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Consta outra prenotação vinculada às matrículas objetos do presente requerimento?</w:t>
            </w:r>
          </w:p>
          <w:p w14:paraId="3D19B118" w14:textId="77777777" w:rsidR="00EF452B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conferência da prenotação deve ser realizada pelo campo “visualizar pendências do imóvel”, na aba de matrículas, quando da conferência inicial, do registro e da conferência final.</w:t>
            </w:r>
          </w:p>
          <w:p w14:paraId="1DABA99B" w14:textId="77777777" w:rsidR="00EF452B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Se a resposta for positiva, devemos verificar se os títulos ou procedimentos prenotados impedem a inscrição do ato requerido ou se, não impedindo, qual deve ser inscrito primeiro.</w:t>
            </w:r>
          </w:p>
          <w:p w14:paraId="5D966883" w14:textId="77777777" w:rsidR="00EF452B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haja divergência entre as matrículas constantes no requerimento e as matrículas prenotadas no sistema, devemos corrigir a prenotação e anotar a correção manuscritamente no protocolo.</w:t>
            </w:r>
          </w:p>
          <w:p w14:paraId="6E34552F" w14:textId="77777777" w:rsidR="00EF452B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artigos 11, 12, 174, 182, 186 e 190 da Lei 6.015/1973.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B4E5FB" w14:textId="77777777" w:rsidR="00EF452B" w:rsidRDefault="00EF45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7BC66" w14:textId="77777777" w:rsidR="00EF452B" w:rsidRDefault="00EF45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452B" w14:paraId="73698AC3" w14:textId="77777777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0E69FF" w14:textId="77777777" w:rsidR="00EF452B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052A9D" w14:textId="77777777" w:rsidR="00EF452B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Foi apresentado o requerimento para registro da citação?</w:t>
            </w:r>
          </w:p>
          <w:p w14:paraId="6B408DBE" w14:textId="77777777" w:rsidR="00EF452B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 requerimento deve conter a: (a) qualificação do requerente; (b) indicação da matrícula em que o ato deve ser realizado; e (c) assinatura do requerente.</w:t>
            </w:r>
          </w:p>
          <w:p w14:paraId="268AA185" w14:textId="77777777" w:rsidR="00EF452B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o requerimento seja físico, assinado manuscritamente, é necessário o reconhecimento de firma e caso seja digital, serão admitidas assinaturas eletrônicas qualificadas, com uso de certificado emitido com os requisitos da Infraestrutura de Chaves Públicas Brasileira - ICP-Brasil, ou avançadas, por meio do e-Notariado ou do assinador do portal Gov.br.</w:t>
            </w:r>
          </w:p>
          <w:p w14:paraId="2F632995" w14:textId="77777777" w:rsidR="00EF452B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artigos 13, inciso II, 221, inciso II, e 222 da LRP e artigos 762 e 791, inciso V, do Código de Normas da Corregedoria-Geral do Foro Extrajudicial do Estado de Santa Catarina - CNCGFE/SC.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3F10CC" w14:textId="77777777" w:rsidR="00EF452B" w:rsidRDefault="00EF45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42984" w14:textId="77777777" w:rsidR="00EF452B" w:rsidRDefault="00EF45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452B" w14:paraId="733788E3" w14:textId="77777777">
        <w:trPr>
          <w:trHeight w:val="62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FD4491" w14:textId="77777777" w:rsidR="00EF452B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3C2D8B" w14:textId="77777777" w:rsidR="00EF452B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Caso o requerente seja representado por procurador, foi apresentada a procuração?</w:t>
            </w:r>
          </w:p>
          <w:p w14:paraId="54ABF02E" w14:textId="77777777" w:rsidR="00EF452B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procuração deve conferir poderes específicos para o ato a ser realizado e a identificação dos imóveis.</w:t>
            </w:r>
          </w:p>
          <w:p w14:paraId="632A07E0" w14:textId="77777777" w:rsidR="00EF452B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661, parágrafo 1º, do Código Civil - CC.</w:t>
            </w:r>
          </w:p>
          <w:p w14:paraId="5E7CFD2E" w14:textId="77777777" w:rsidR="00EF452B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procuração pode ser apresentada em instrumento público ou particular, na via original ou em cópia autenticada.</w:t>
            </w:r>
          </w:p>
          <w:p w14:paraId="7C09C19F" w14:textId="77777777" w:rsidR="00EF452B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a procuração seja particular, deve conter o reconhecimento de firma do outorgante, exceto quando outorgada para advogado, hipótese em que o reconhecimento será dispensável.</w:t>
            </w:r>
          </w:p>
          <w:p w14:paraId="1D55F0E4" w14:textId="77777777" w:rsidR="00EF452B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Caso a procuração seja pública, lavrada em Santa Catarina, devemos conferir apenas a autenticidade por meio de consulta ao selo digital de fiscalização. A eficácia da procuração deve ser presumida se o ato foi praticado pelo procurador antes do termo final estipulado ou se a procuração foi pactuada por prazo indeterminado. A confirmação da eficácia será excepcional, somente se houver fundada dúvida, e deverá ser realizada por meio de certidão atualizada, de inteiro teor ou específica, a ser providenciada pelo interessado.  </w:t>
            </w:r>
          </w:p>
          <w:p w14:paraId="050725AF" w14:textId="77777777" w:rsidR="00EF452B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Para as procurações públicas lavradas em outros Estados da Federação, devemos realizar o procedimento de confirmação de autenticidade e eficácia por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e-mail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ou ligação telefônica reduzida a termo, pelos contatos disponíveis no cadastro da serventia no CNJ.</w:t>
            </w:r>
          </w:p>
          <w:p w14:paraId="7E3D6FA8" w14:textId="77777777" w:rsidR="00EF452B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Quando a procuração for pública e o procurador investido por meio de substabelecimento, deve ser apresentada toda a cadeia de procurações para conferência da autenticidade e, se for o caso, da eficácia.</w:t>
            </w:r>
          </w:p>
          <w:p w14:paraId="15F16C01" w14:textId="77777777" w:rsidR="00EF452B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308 do CNCGFE/SC.</w:t>
            </w:r>
          </w:p>
          <w:p w14:paraId="69C93276" w14:textId="77777777" w:rsidR="00EF452B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autenticidade do ato só é garantida depois do recebimento dos dados pelo Poder Judiciário.</w:t>
            </w:r>
          </w:p>
          <w:p w14:paraId="66A1B95F" w14:textId="77777777" w:rsidR="00EF452B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355, parágrafo 1º, do CNCGFE/SC.</w:t>
            </w:r>
          </w:p>
          <w:p w14:paraId="65516FEA" w14:textId="77777777" w:rsidR="00EF452B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representação das pessoas jurídicas deve ocorrer, sempre, por meio de seus administradores (nos limites do contrato social/estatuto) ou por procuradores da sociedade (nos limites da procuração outorgada pela sociedade, que deverá indicar os poderes específicos e a identificação do imóvel).</w:t>
            </w:r>
          </w:p>
          <w:p w14:paraId="003F4E43" w14:textId="77777777" w:rsidR="00EF452B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Não podem ser aceitas procurações em que sócios administradores se fazem representar, pessoalmente, nem devem ser aceitas procurações onde a sociedade, mesmo que por seu administrador, outorga poderes de administração ampla a terceiro.</w:t>
            </w:r>
          </w:p>
          <w:p w14:paraId="17AA032F" w14:textId="77777777" w:rsidR="00EF452B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1.018 do CC.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48E74F" w14:textId="77777777" w:rsidR="00EF452B" w:rsidRDefault="00EF45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EA39D" w14:textId="77777777" w:rsidR="00EF452B" w:rsidRDefault="00EF45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452B" w14:paraId="41BE81B5" w14:textId="77777777">
        <w:trPr>
          <w:trHeight w:val="62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8B57EA" w14:textId="77777777" w:rsidR="00EF452B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B871C4" w14:textId="77777777" w:rsidR="00EF452B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Caso o requerente seja pessoa jurídica e esteja representado por um de seus administradores, foi apresentado o documento hábil a comprovar seu poder de administração?</w:t>
            </w:r>
          </w:p>
          <w:p w14:paraId="1EF14A2A" w14:textId="77777777" w:rsidR="00EF452B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comprovação pode ser realizada por meio de: (a) certidão simplificada expedida pela Junta Comercial, quando tratar-se de sociedade empresária; ou (b) de certidão específica expedida pelo Ofício de Registro Civil de Pessoas Jurídicas, quando tratar-se de sociedade despersonificada; ou, ainda (c) consulta ao Quadro de Sócios e Administradores (QSA) da Receita Federal.</w:t>
            </w:r>
          </w:p>
          <w:p w14:paraId="29B6FE8F" w14:textId="77777777" w:rsidR="00EF452B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Havendo mais de um administrador, bastará a assinatura de qualquer um deles.</w:t>
            </w:r>
          </w:p>
          <w:p w14:paraId="6C506A7F" w14:textId="77777777" w:rsidR="00EF452B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Os documentos podem ser apresentados na via original ou em cópia autenticada.</w:t>
            </w:r>
          </w:p>
          <w:p w14:paraId="64126CF7" w14:textId="77777777" w:rsidR="00EF452B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artigos 799, 814 e 815 do CNCGFE/SC.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EB300D" w14:textId="77777777" w:rsidR="00EF452B" w:rsidRDefault="00EF45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F20EA" w14:textId="77777777" w:rsidR="00EF452B" w:rsidRDefault="00EF45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452B" w14:paraId="693978C4" w14:textId="77777777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82C848" w14:textId="77777777" w:rsidR="00EF452B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4A4F97" w14:textId="77777777" w:rsidR="00EF452B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Foi apresentada a certidão, extraída do processo, que comprova a citação do detentor de direito real das matrículas requeridas?</w:t>
            </w:r>
          </w:p>
          <w:p w14:paraId="05DC411B" w14:textId="77777777" w:rsidR="00EF452B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O registro da citação é possível quando o detentor de direito real for parte em ações reais ou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pessoais reipersecutórias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6DBA55D7" w14:textId="77777777" w:rsidR="00EF452B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As ações reais são as que versam diretamente sobre a propriedade do imóvel.</w:t>
            </w:r>
          </w:p>
          <w:p w14:paraId="207BF951" w14:textId="77777777" w:rsidR="00EF452B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As ações pessoais reipersecutórias normalmente são derivadas de uma relação obrigacional, mas relativas ao imóvel.</w:t>
            </w:r>
          </w:p>
          <w:p w14:paraId="4F185498" w14:textId="77777777" w:rsidR="00EF452B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Não são ações pessoais reipersecutórias para fins de registro da citação na matrícula do imóvel, as ações de cobrança de valor pecuniário ou qualquer outra que não vise o imóvel.</w:t>
            </w:r>
          </w:p>
          <w:p w14:paraId="73721F96" w14:textId="77777777" w:rsidR="00EF452B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Para identificação das partes é necessário constar nos documentos apresentados, no mínimo, o nome completo e o CPF ou a denominação social e o CNPJ, para afastar o risco de homonímia. </w:t>
            </w:r>
          </w:p>
          <w:p w14:paraId="7C32AB8F" w14:textId="77777777" w:rsidR="00EF452B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artigos 1º, 167, inciso I, 21, 222 e 237 da Lei 6.015/1973.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EC86B5" w14:textId="77777777" w:rsidR="00EF452B" w:rsidRDefault="00EF45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8AE0A" w14:textId="77777777" w:rsidR="00EF452B" w:rsidRDefault="00EF45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452B" w14:paraId="04F0E6A4" w14:textId="77777777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DAEDD0" w14:textId="77777777" w:rsidR="00EF452B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E23301" w14:textId="77777777" w:rsidR="00EF452B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Os custos foram recolhidos corretamente? </w:t>
            </w:r>
          </w:p>
          <w:p w14:paraId="61CBA386" w14:textId="77777777" w:rsidR="00EF452B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Fundamento: artigo 14 da Lei 6.015/1973 e artigo 4º da Lei Complementar 755/2019.</w:t>
            </w:r>
          </w:p>
          <w:p w14:paraId="5C4D36AD" w14:textId="77777777" w:rsidR="00EF452B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Os custos serão formados pelos emolumentos, acrescidos dos valores relativos ao Fundo do Reaparelhamento da Justiça - FRJ, ao Imposto Sobre Serviços - ISS e à taxa de cartão, se houver.</w:t>
            </w:r>
          </w:p>
          <w:p w14:paraId="19377360" w14:textId="77777777" w:rsidR="00EF452B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Fundamento: artigo 12, parágrafo 4º, da Lei Complementar 755/2019 e artigo 22 da Lei Complementar 807/2022.</w:t>
            </w:r>
          </w:p>
          <w:p w14:paraId="7F51EC42" w14:textId="77777777" w:rsidR="00EF452B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Os emolumentos serão de:</w:t>
            </w:r>
          </w:p>
          <w:p w14:paraId="04E19DA3" w14:textId="77777777" w:rsidR="00EF452B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Registro (com valor)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Para registro da citação são devidos os emolumentos correspondentes a 1/3 do valor dos emolumentos constantes no item 2.2 da Tabela III da Lei Complementar 755/2019, atualizada e publicizada por meio da Circular 355/2023 da CGFE/SC.</w:t>
            </w:r>
          </w:p>
          <w:p w14:paraId="5E691ADA" w14:textId="77777777" w:rsidR="00EF452B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Base de Cálculo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 base de cálculo será o valor da causa ou o valor da dívida atualizado, devendo ser observado o valor mínimo previsto no item 2.2 da Tabela III.</w:t>
            </w:r>
          </w:p>
          <w:p w14:paraId="01381695" w14:textId="77777777" w:rsidR="00EF452B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Fundamento: artigo 73 da Lei Complementar 755/2019.</w:t>
            </w:r>
          </w:p>
          <w:p w14:paraId="5FC70F7E" w14:textId="77777777" w:rsidR="00EF452B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Unidades Acessórias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 redução de 1/3 prevista no artigo 66 da Lei Complementar 755/2019 não deve ser aplicada nas inscrições de constrições judiciais.</w:t>
            </w:r>
          </w:p>
          <w:p w14:paraId="72AA4BE8" w14:textId="77777777" w:rsidR="00EF452B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Fundamento: Acórdão exarado na Consulta 0030371-10.2020.8.24.0710 do Conselho da Magistratura do TJ/SC.  </w:t>
            </w:r>
          </w:p>
          <w:p w14:paraId="0A2F079C" w14:textId="106E53FF" w:rsidR="00EF452B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Cancelamento de Protocolo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FC14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Ocorrendo o cancelamento do protocolo depois da qualificação registral, a requerimento do interessado ou em razão do simples decurso do prazo de prenotação (artigo 205 da Lei 6.015/1973), sem o cumprimento das exigências formuladas, serão devidos os emolumentos relativos ao cancelamento de protocolo.</w:t>
            </w:r>
          </w:p>
          <w:p w14:paraId="494396C1" w14:textId="77777777" w:rsidR="00EF452B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Fundamento: item 8 da Tabela III da Lei Complementar 755/2019, atualizada e publicizada por meio da Circular 355/2023 da CGFE/SC.</w:t>
            </w:r>
          </w:p>
          <w:p w14:paraId="40FB54F6" w14:textId="77777777" w:rsidR="00EF452B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 FRJ incidirá à razão de 22,73% sobre o valor dos emolumentos.</w:t>
            </w:r>
          </w:p>
          <w:p w14:paraId="04F73BF6" w14:textId="77777777" w:rsidR="00EF452B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Fundamento: artigo 3º-A da Lei 8.067/1990.</w:t>
            </w:r>
          </w:p>
          <w:p w14:paraId="1BC3F0A3" w14:textId="77777777" w:rsidR="00EF452B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 ISS incidirá à razão de 5% sobre o valor dos emolumentos.</w:t>
            </w:r>
          </w:p>
          <w:p w14:paraId="46F34D65" w14:textId="6FF865AE" w:rsidR="00EF452B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Fundamento: </w:t>
            </w:r>
            <w:r w:rsidR="00D538FC" w:rsidRPr="00D538FC"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 do ISS: artigo 36 da Lei Municipal 3003/2011.</w:t>
            </w:r>
          </w:p>
          <w:p w14:paraId="7EECEDA9" w14:textId="77777777" w:rsidR="00EF452B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Gratuidade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Quando o interessado no ato for beneficiário da gratuidade da justiça, deve ser apresentado um documento extraído do processo que comprove o deferimento do benefício.</w:t>
            </w:r>
          </w:p>
          <w:p w14:paraId="626661A8" w14:textId="77777777" w:rsidR="00EF452B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Fundamento: Decisão exarada em 24/01/2020, no Processo 313472-AJBGGT,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pelo  Juiz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Direito Diretor do Foro da Comarca da Capital/SC.</w:t>
            </w:r>
          </w:p>
          <w:p w14:paraId="0CBD4E37" w14:textId="77777777" w:rsidR="00EF452B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gratuidade deferida na fase de conhecimento se estende à fase de cumprimento de sentença.</w:t>
            </w:r>
          </w:p>
          <w:p w14:paraId="556E41D6" w14:textId="77777777" w:rsidR="00EF452B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Fundamento: artigo 98, parágrafo 1º, inciso IX do Código de Processo Civil.</w:t>
            </w:r>
          </w:p>
          <w:p w14:paraId="01E08EE1" w14:textId="77777777" w:rsidR="00EF452B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haja divergência na cotação, devemos alterar os emolumentos no sistema, na aba “custas” e no campo “serviços cadastrados”, e no protocolo impresso, manuscritamente.</w:t>
            </w:r>
          </w:p>
          <w:p w14:paraId="1ED602F1" w14:textId="77777777" w:rsidR="00EF452B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o título seja qualificado negativamente e o interessado no ato seja beneficiário da justiça gratuita ou o título tenha sido protocolado diretamente pelo juízo, devemos inserir na aba “custas” a rubrica “cancelamento de protocolo” com o tipo de isenção “cancelamento sem valor”.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3B89AF" w14:textId="77777777" w:rsidR="00EF452B" w:rsidRDefault="00EF45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DB68B" w14:textId="77777777" w:rsidR="00EF452B" w:rsidRDefault="00EF45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452B" w14:paraId="502C3596" w14:textId="77777777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CCC3AC" w14:textId="77777777" w:rsidR="00EF452B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7B69C3" w14:textId="77777777" w:rsidR="00EF452B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O procedimento foi qualificado negativamente?</w:t>
            </w:r>
          </w:p>
          <w:p w14:paraId="6395343B" w14:textId="77777777" w:rsidR="00EF452B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conferência dos documentos deve ser exaustiva e a nota de exigência formulada com a exposição clara e objetiva dos fundamentos da recusa.</w:t>
            </w:r>
          </w:p>
          <w:p w14:paraId="6E01A5D4" w14:textId="77777777" w:rsidR="00EF452B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As exigências relacionadas ao título judicial, protocolado pelo interessado, cujo atendimento dependa de: (a) manifestação do juízo, serão a este submetidas, por meio de ofício, devendo, ainda, ser formulada uma nota de exigência comunicando o interessado sobre a consulta ao juízo; e (b) providência do interessado, serão a ele submetidas, por meio de nota de exigência.</w:t>
            </w:r>
          </w:p>
          <w:p w14:paraId="5043B385" w14:textId="77777777" w:rsidR="00EF452B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 protocolo deve ser “qualificado negativamente” no sistema e encaminhado para a digitalização.</w:t>
            </w:r>
          </w:p>
          <w:p w14:paraId="504AD8BF" w14:textId="77777777" w:rsidR="00EF452B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Após o cumprimento das exigências, com base em novas informações e/ou novos documentos, poderá ser formulada nova nota de exigência.</w:t>
            </w:r>
          </w:p>
          <w:p w14:paraId="6269F2A6" w14:textId="77777777" w:rsidR="00EF452B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198 da Lei 6.015/1973 e artigo 189 do CNCGFE/SC.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8EAD4A" w14:textId="77777777" w:rsidR="00EF452B" w:rsidRDefault="00EF45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AA157" w14:textId="77777777" w:rsidR="00EF452B" w:rsidRDefault="00EF45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B10910F" w14:textId="77777777" w:rsidR="00EF452B" w:rsidRDefault="00EF452B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599D6EC" w14:textId="77777777" w:rsidR="00EF452B" w:rsidRDefault="000000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Declaro que preenchi o presente roteiro de conferência após analisar o(s) documento(s) apresentado(s) e a(s) matrícula(s) prenotada(s), responsabilizando-me pelas informações inseridas.</w:t>
      </w:r>
    </w:p>
    <w:p w14:paraId="09D6F9D9" w14:textId="77777777" w:rsidR="00EF452B" w:rsidRDefault="00EF452B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73BB2B5" w14:textId="77777777" w:rsidR="00EF452B" w:rsidRDefault="00000000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Conferência inicial</w:t>
      </w:r>
      <w:r>
        <w:rPr>
          <w:rFonts w:ascii="Times New Roman" w:eastAsia="Times New Roman" w:hAnsi="Times New Roman" w:cs="Times New Roman"/>
          <w:sz w:val="20"/>
          <w:szCs w:val="20"/>
        </w:rPr>
        <w:t>: Data: ____/____/_____. Nome: _____________________. Assinatura: ____________________</w:t>
      </w:r>
    </w:p>
    <w:sectPr w:rsidR="00EF452B">
      <w:pgSz w:w="11906" w:h="16838"/>
      <w:pgMar w:top="568" w:right="567" w:bottom="709" w:left="85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2B"/>
    <w:rsid w:val="00D538FC"/>
    <w:rsid w:val="00EF452B"/>
    <w:rsid w:val="00FC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0E4BE"/>
  <w15:docId w15:val="{682A7B18-3A8A-4AED-93EC-1B4F48539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  <w:spacing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1494</Words>
  <Characters>8072</Characters>
  <Application>Microsoft Office Word</Application>
  <DocSecurity>0</DocSecurity>
  <Lines>67</Lines>
  <Paragraphs>19</Paragraphs>
  <ScaleCrop>false</ScaleCrop>
  <Company/>
  <LinksUpToDate>false</LinksUpToDate>
  <CharactersWithSpaces>9547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daniella.scheeffer</dc:creator>
  <cp:lastModifiedBy>Daniella Scheeffer</cp:lastModifiedBy>
  <cp:revision>3</cp:revision>
  <dcterms:created xsi:type="dcterms:W3CDTF">2024-04-23T20:35:00Z</dcterms:created>
  <dcterms:modified xsi:type="dcterms:W3CDTF">2024-04-23T21:03:00Z</dcterms:modified>
</cp:coreProperties>
</file>