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17E37BB" w14:textId="77777777" w:rsidR="00124388" w:rsidRDefault="00124388">
      <w:pPr>
        <w:spacing w:after="0"/>
        <w:rPr>
          <w:rFonts w:ascii="Times New Roman" w:eastAsia="Times New Roman" w:hAnsi="Times New Roman" w:cs="Times New Roman"/>
          <w:b/>
          <w:sz w:val="20"/>
          <w:szCs w:val="20"/>
        </w:rPr>
      </w:pPr>
      <w:r>
        <w:rPr>
          <w:noProof/>
        </w:rPr>
        <w:drawing>
          <wp:inline distT="0" distB="0" distL="0" distR="0" wp14:anchorId="747C29A1" wp14:editId="5A55F295">
            <wp:extent cx="2755900" cy="866140"/>
            <wp:effectExtent l="0" t="0" r="6350" b="0"/>
            <wp:docPr id="322" name="Picture 322" descr="Texto&#10;&#10;Descrição gerada automaticamente"/>
            <wp:cNvGraphicFramePr/>
            <a:graphic xmlns:a="http://schemas.openxmlformats.org/drawingml/2006/main">
              <a:graphicData uri="http://schemas.openxmlformats.org/drawingml/2006/picture">
                <pic:pic xmlns:pic="http://schemas.openxmlformats.org/drawingml/2006/picture">
                  <pic:nvPicPr>
                    <pic:cNvPr id="322" name="Picture 322" descr="Texto&#10;&#10;Descrição gerada automaticamente"/>
                    <pic:cNvPicPr/>
                  </pic:nvPicPr>
                  <pic:blipFill>
                    <a:blip r:embed="rId4"/>
                    <a:stretch>
                      <a:fillRect/>
                    </a:stretch>
                  </pic:blipFill>
                  <pic:spPr>
                    <a:xfrm>
                      <a:off x="0" y="0"/>
                      <a:ext cx="2755900" cy="866140"/>
                    </a:xfrm>
                    <a:prstGeom prst="rect">
                      <a:avLst/>
                    </a:prstGeom>
                  </pic:spPr>
                </pic:pic>
              </a:graphicData>
            </a:graphic>
          </wp:inline>
        </w:drawing>
      </w:r>
    </w:p>
    <w:p w14:paraId="7EE63F06" w14:textId="2E4829F4" w:rsidR="00AD3DD4" w:rsidRDefault="00000000">
      <w:pPr>
        <w:spacing w:after="0"/>
        <w:rPr>
          <w:rFonts w:ascii="Times New Roman" w:eastAsia="Times New Roman" w:hAnsi="Times New Roman" w:cs="Times New Roman"/>
          <w:sz w:val="20"/>
          <w:szCs w:val="20"/>
        </w:rPr>
      </w:pPr>
      <w:r>
        <w:rPr>
          <w:rFonts w:ascii="Times New Roman" w:eastAsia="Times New Roman" w:hAnsi="Times New Roman" w:cs="Times New Roman"/>
          <w:b/>
          <w:sz w:val="20"/>
          <w:szCs w:val="20"/>
        </w:rPr>
        <w:t>PROTOCOLO: _____________</w:t>
      </w:r>
      <w:proofErr w:type="gramStart"/>
      <w:r>
        <w:rPr>
          <w:rFonts w:ascii="Times New Roman" w:eastAsia="Times New Roman" w:hAnsi="Times New Roman" w:cs="Times New Roman"/>
          <w:b/>
          <w:sz w:val="20"/>
          <w:szCs w:val="20"/>
        </w:rPr>
        <w:t>_  MATRÍCULA</w:t>
      </w:r>
      <w:proofErr w:type="gramEnd"/>
      <w:r>
        <w:rPr>
          <w:rFonts w:ascii="Times New Roman" w:eastAsia="Times New Roman" w:hAnsi="Times New Roman" w:cs="Times New Roman"/>
          <w:b/>
          <w:sz w:val="20"/>
          <w:szCs w:val="20"/>
        </w:rPr>
        <w:t>(S): __________________________________________</w:t>
      </w:r>
    </w:p>
    <w:p w14:paraId="620CD2D3" w14:textId="77777777" w:rsidR="00AD3DD4" w:rsidRDefault="00AD3DD4">
      <w:pPr>
        <w:spacing w:after="0"/>
        <w:rPr>
          <w:rFonts w:ascii="Times New Roman" w:eastAsia="Times New Roman" w:hAnsi="Times New Roman" w:cs="Times New Roman"/>
          <w:sz w:val="20"/>
          <w:szCs w:val="20"/>
          <w:u w:val="single"/>
        </w:rPr>
      </w:pPr>
    </w:p>
    <w:p w14:paraId="2100CCFC" w14:textId="77777777" w:rsidR="00AD3DD4" w:rsidRDefault="00000000">
      <w:pPr>
        <w:spacing w:after="0"/>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u w:val="single"/>
        </w:rPr>
        <w:t>ADITIVO, ADITAMENTO OU RERRATIFICAÇÃO DE CONTRATO</w:t>
      </w:r>
    </w:p>
    <w:p w14:paraId="36C49B57" w14:textId="77777777" w:rsidR="00AD3DD4" w:rsidRDefault="00AD3DD4">
      <w:pPr>
        <w:spacing w:after="0"/>
        <w:rPr>
          <w:rFonts w:ascii="Times New Roman" w:eastAsia="Times New Roman" w:hAnsi="Times New Roman" w:cs="Times New Roman"/>
          <w:sz w:val="20"/>
          <w:szCs w:val="20"/>
          <w:u w:val="single"/>
        </w:rPr>
      </w:pPr>
    </w:p>
    <w:tbl>
      <w:tblPr>
        <w:tblStyle w:val="a"/>
        <w:tblW w:w="1070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9"/>
        <w:gridCol w:w="9040"/>
        <w:gridCol w:w="602"/>
        <w:gridCol w:w="613"/>
      </w:tblGrid>
      <w:tr w:rsidR="00AD3DD4" w14:paraId="45BB7C2D" w14:textId="77777777">
        <w:tc>
          <w:tcPr>
            <w:tcW w:w="449" w:type="dxa"/>
          </w:tcPr>
          <w:p w14:paraId="2F88307F" w14:textId="77777777" w:rsidR="00AD3DD4" w:rsidRDefault="00AD3DD4">
            <w:pPr>
              <w:spacing w:after="0"/>
              <w:jc w:val="both"/>
              <w:rPr>
                <w:rFonts w:ascii="Times New Roman" w:eastAsia="Times New Roman" w:hAnsi="Times New Roman" w:cs="Times New Roman"/>
                <w:sz w:val="20"/>
                <w:szCs w:val="20"/>
              </w:rPr>
            </w:pPr>
          </w:p>
        </w:tc>
        <w:tc>
          <w:tcPr>
            <w:tcW w:w="9040" w:type="dxa"/>
          </w:tcPr>
          <w:p w14:paraId="16B95474" w14:textId="77777777" w:rsidR="00AD3DD4" w:rsidRDefault="00AD3DD4">
            <w:pPr>
              <w:spacing w:after="0"/>
              <w:jc w:val="both"/>
              <w:rPr>
                <w:rFonts w:ascii="Times New Roman" w:eastAsia="Times New Roman" w:hAnsi="Times New Roman" w:cs="Times New Roman"/>
                <w:sz w:val="20"/>
                <w:szCs w:val="20"/>
              </w:rPr>
            </w:pPr>
          </w:p>
        </w:tc>
        <w:tc>
          <w:tcPr>
            <w:tcW w:w="602" w:type="dxa"/>
          </w:tcPr>
          <w:p w14:paraId="5EE99139" w14:textId="77777777" w:rsidR="00AD3DD4" w:rsidRDefault="00000000">
            <w:pPr>
              <w:spacing w:after="0"/>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Sim</w:t>
            </w:r>
          </w:p>
        </w:tc>
        <w:tc>
          <w:tcPr>
            <w:tcW w:w="613" w:type="dxa"/>
          </w:tcPr>
          <w:p w14:paraId="4175228E" w14:textId="77777777" w:rsidR="00AD3DD4" w:rsidRDefault="00000000">
            <w:pPr>
              <w:spacing w:after="0"/>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Não</w:t>
            </w:r>
          </w:p>
        </w:tc>
      </w:tr>
      <w:tr w:rsidR="00AD3DD4" w14:paraId="053DB78C" w14:textId="77777777">
        <w:tc>
          <w:tcPr>
            <w:tcW w:w="449" w:type="dxa"/>
          </w:tcPr>
          <w:p w14:paraId="449794FA" w14:textId="77777777" w:rsidR="00AD3DD4" w:rsidRDefault="00000000">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9040" w:type="dxa"/>
          </w:tcPr>
          <w:p w14:paraId="063B115E" w14:textId="77777777" w:rsidR="00AD3DD4" w:rsidRDefault="00000000">
            <w:pPr>
              <w:spacing w:after="0"/>
              <w:jc w:val="both"/>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Consta outra prenotação vinculada às matrículas objetos do presente título?</w:t>
            </w:r>
          </w:p>
          <w:p w14:paraId="2315EEC2" w14:textId="77777777" w:rsidR="00AD3DD4" w:rsidRDefault="00000000">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A conferência da prenotação deve ser realizada pelo campo “visualizar pendências do imóvel”, na aba de matrículas, quando da conferência inicial, do registro e da conferência final.</w:t>
            </w:r>
          </w:p>
          <w:p w14:paraId="1B755761" w14:textId="77777777" w:rsidR="00AD3DD4" w:rsidRDefault="00000000">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Se a resposta for positiva, devemos verificar se os títulos ou procedimentos prenotados impedem a inscrição do ato requerido ou se, não impedindo, qual deve ser inscrito primeiro.</w:t>
            </w:r>
          </w:p>
          <w:p w14:paraId="7FA5E1FA" w14:textId="77777777" w:rsidR="00AD3DD4" w:rsidRDefault="00000000">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Caso haja divergência entre as matrículas constantes no título e as matrículas prenotadas no sistema, devemos corrigir a prenotação e anotar a correção manuscritamente no protocolo.</w:t>
            </w:r>
          </w:p>
          <w:p w14:paraId="19DB2770" w14:textId="77777777" w:rsidR="00AD3DD4" w:rsidRDefault="00000000">
            <w:pPr>
              <w:spacing w:after="0"/>
              <w:jc w:val="both"/>
              <w:rPr>
                <w:rFonts w:ascii="Times New Roman" w:eastAsia="Times New Roman" w:hAnsi="Times New Roman" w:cs="Times New Roman"/>
                <w:b/>
                <w:sz w:val="20"/>
                <w:szCs w:val="20"/>
                <w:u w:val="single"/>
              </w:rPr>
            </w:pPr>
            <w:r>
              <w:rPr>
                <w:rFonts w:ascii="Times New Roman" w:eastAsia="Times New Roman" w:hAnsi="Times New Roman" w:cs="Times New Roman"/>
                <w:sz w:val="20"/>
                <w:szCs w:val="20"/>
                <w:u w:val="single"/>
              </w:rPr>
              <w:t>Fundamento</w:t>
            </w:r>
            <w:r>
              <w:rPr>
                <w:rFonts w:ascii="Times New Roman" w:eastAsia="Times New Roman" w:hAnsi="Times New Roman" w:cs="Times New Roman"/>
                <w:sz w:val="20"/>
                <w:szCs w:val="20"/>
              </w:rPr>
              <w:t>: artigos 11, 12, 174, 182, 186 e 190 da Lei 6.015/1973- Lei de Registros Públicos - LRP.</w:t>
            </w:r>
          </w:p>
        </w:tc>
        <w:tc>
          <w:tcPr>
            <w:tcW w:w="602" w:type="dxa"/>
          </w:tcPr>
          <w:p w14:paraId="0784B1A8" w14:textId="77777777" w:rsidR="00AD3DD4" w:rsidRDefault="00AD3DD4">
            <w:pPr>
              <w:spacing w:after="0"/>
              <w:jc w:val="both"/>
              <w:rPr>
                <w:rFonts w:ascii="Times New Roman" w:eastAsia="Times New Roman" w:hAnsi="Times New Roman" w:cs="Times New Roman"/>
                <w:sz w:val="20"/>
                <w:szCs w:val="20"/>
              </w:rPr>
            </w:pPr>
          </w:p>
        </w:tc>
        <w:tc>
          <w:tcPr>
            <w:tcW w:w="613" w:type="dxa"/>
          </w:tcPr>
          <w:p w14:paraId="08A035D4" w14:textId="77777777" w:rsidR="00AD3DD4" w:rsidRDefault="00AD3DD4">
            <w:pPr>
              <w:spacing w:after="0"/>
              <w:jc w:val="both"/>
              <w:rPr>
                <w:rFonts w:ascii="Times New Roman" w:eastAsia="Times New Roman" w:hAnsi="Times New Roman" w:cs="Times New Roman"/>
                <w:sz w:val="20"/>
                <w:szCs w:val="20"/>
              </w:rPr>
            </w:pPr>
          </w:p>
        </w:tc>
      </w:tr>
      <w:tr w:rsidR="00AD3DD4" w14:paraId="0D860B41" w14:textId="77777777">
        <w:tc>
          <w:tcPr>
            <w:tcW w:w="449" w:type="dxa"/>
          </w:tcPr>
          <w:p w14:paraId="2BB72BCF" w14:textId="77777777" w:rsidR="00AD3DD4" w:rsidRDefault="00000000">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9040" w:type="dxa"/>
          </w:tcPr>
          <w:p w14:paraId="2D1875A6" w14:textId="77777777" w:rsidR="00AD3DD4" w:rsidRDefault="00000000">
            <w:pPr>
              <w:spacing w:after="0"/>
              <w:jc w:val="both"/>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Foi apresentado o título hábil para inscrição?</w:t>
            </w:r>
          </w:p>
          <w:p w14:paraId="1E6625CB" w14:textId="77777777" w:rsidR="00AD3DD4" w:rsidRDefault="00000000">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Nos títulos físicos realizados com instituições financeiras e relativos </w:t>
            </w:r>
            <w:proofErr w:type="gramStart"/>
            <w:r>
              <w:rPr>
                <w:rFonts w:ascii="Times New Roman" w:eastAsia="Times New Roman" w:hAnsi="Times New Roman" w:cs="Times New Roman"/>
                <w:sz w:val="20"/>
                <w:szCs w:val="20"/>
              </w:rPr>
              <w:t>à</w:t>
            </w:r>
            <w:proofErr w:type="gramEnd"/>
            <w:r>
              <w:rPr>
                <w:rFonts w:ascii="Times New Roman" w:eastAsia="Times New Roman" w:hAnsi="Times New Roman" w:cs="Times New Roman"/>
                <w:sz w:val="20"/>
                <w:szCs w:val="20"/>
              </w:rPr>
              <w:t xml:space="preserve"> operações de crédito imobiliário não serão necessários os reconhecimentos de firma.  </w:t>
            </w:r>
          </w:p>
          <w:p w14:paraId="4FC490F8" w14:textId="77777777" w:rsidR="00AD3DD4" w:rsidRDefault="00000000">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Fundamento</w:t>
            </w:r>
            <w:r>
              <w:rPr>
                <w:rFonts w:ascii="Times New Roman" w:eastAsia="Times New Roman" w:hAnsi="Times New Roman" w:cs="Times New Roman"/>
                <w:sz w:val="20"/>
                <w:szCs w:val="20"/>
              </w:rPr>
              <w:t>: artigo 221, parágrafo 5º, da LRP.</w:t>
            </w:r>
          </w:p>
          <w:p w14:paraId="42FA6B16" w14:textId="77777777" w:rsidR="00AD3DD4" w:rsidRDefault="00000000">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Nos títulos físicos enquadrados no Sistema Financeiro Habitacional - SFH deverão conter as rubricas de todas as partes e das testemunhas, caso estas assinem. Assim, quando coletadas as assinaturas de:</w:t>
            </w:r>
          </w:p>
          <w:p w14:paraId="1BEB0189" w14:textId="77777777" w:rsidR="00AD3DD4" w:rsidRDefault="00000000">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 testemunhas, é importante que as mesmas rubriquem todas as páginas do título ou que ao lado das assinaturas das partes (outorgantes e outorgados) constem as rubricas, para identificá-las; e</w:t>
            </w:r>
          </w:p>
          <w:p w14:paraId="21A6B6BE" w14:textId="77777777" w:rsidR="00AD3DD4" w:rsidRDefault="00000000">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 um mesmo procurador para representar mais de uma parte do título, é importante que ao lado da assinatura conste sua rubrica, para identificação.</w:t>
            </w:r>
          </w:p>
          <w:p w14:paraId="13BD65ED" w14:textId="77777777" w:rsidR="00AD3DD4" w:rsidRDefault="00000000">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Fundamento</w:t>
            </w:r>
            <w:r>
              <w:rPr>
                <w:rFonts w:ascii="Times New Roman" w:eastAsia="Times New Roman" w:hAnsi="Times New Roman" w:cs="Times New Roman"/>
                <w:sz w:val="20"/>
                <w:szCs w:val="20"/>
              </w:rPr>
              <w:t>: artigo 61, parágrafo 6º, da Lei 4.380/1964.</w:t>
            </w:r>
          </w:p>
          <w:p w14:paraId="63FBF2D6" w14:textId="77777777" w:rsidR="00AD3DD4" w:rsidRDefault="00000000">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Nos títulos digitais realizados com instituições financeiras e relativos </w:t>
            </w:r>
            <w:proofErr w:type="gramStart"/>
            <w:r>
              <w:rPr>
                <w:rFonts w:ascii="Times New Roman" w:eastAsia="Times New Roman" w:hAnsi="Times New Roman" w:cs="Times New Roman"/>
                <w:sz w:val="20"/>
                <w:szCs w:val="20"/>
              </w:rPr>
              <w:t>à</w:t>
            </w:r>
            <w:proofErr w:type="gramEnd"/>
            <w:r>
              <w:rPr>
                <w:rFonts w:ascii="Times New Roman" w:eastAsia="Times New Roman" w:hAnsi="Times New Roman" w:cs="Times New Roman"/>
                <w:sz w:val="20"/>
                <w:szCs w:val="20"/>
              </w:rPr>
              <w:t xml:space="preserve"> operações de crédito imobiliário, serão admitidas assinaturas eletrônicas qualificadas, com uso de certificado emitido com os requisitos da Infraestrutura de Chaves Públicas Brasileira - ICP-Brasil, ou avançadas, por meio do e-Notariado ou do assinador do portal Gov.br. Nos demais títulos digitais, serão admitidas somente assinaturas eletrônicas qualificadas, com uso de certificado ICP-Brasil.</w:t>
            </w:r>
          </w:p>
          <w:p w14:paraId="539FEF5B" w14:textId="77777777" w:rsidR="00AD3DD4" w:rsidRDefault="00000000">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Fundamento</w:t>
            </w:r>
            <w:r>
              <w:rPr>
                <w:rFonts w:ascii="Times New Roman" w:eastAsia="Times New Roman" w:hAnsi="Times New Roman" w:cs="Times New Roman"/>
                <w:sz w:val="20"/>
                <w:szCs w:val="20"/>
              </w:rPr>
              <w:t>: artigo 762 do Código de Normas da Corregedoria-Geral do Foro Extrajudicial do Estado de Santa Catarina - CNCGFE/SC.</w:t>
            </w:r>
          </w:p>
          <w:p w14:paraId="39AE5A50" w14:textId="77777777" w:rsidR="00AD3DD4" w:rsidRDefault="00000000">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O título deve: (a) conter a indicação do título originário, das partes, dos imóveis e quais elementos serão alterados ou retificados, (b) ser assinado por todas as partes que firmaram o título originário; e (c) ser apresentado na via original.</w:t>
            </w:r>
          </w:p>
          <w:p w14:paraId="70CB8A3F" w14:textId="77777777" w:rsidR="00AD3DD4" w:rsidRDefault="00000000">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Fundamento</w:t>
            </w:r>
            <w:r>
              <w:rPr>
                <w:rFonts w:ascii="Times New Roman" w:eastAsia="Times New Roman" w:hAnsi="Times New Roman" w:cs="Times New Roman"/>
                <w:sz w:val="20"/>
                <w:szCs w:val="20"/>
              </w:rPr>
              <w:t xml:space="preserve">: artigo 814 do CNCGFE/SC. </w:t>
            </w:r>
          </w:p>
          <w:p w14:paraId="4B839543" w14:textId="77777777" w:rsidR="00AD3DD4" w:rsidRDefault="00000000">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Quando necessário o reconhecimento de firma, devemos conferir a autenticidade dos reconhecimentos de firma por meio de consulta ao selo de fiscalização.</w:t>
            </w:r>
          </w:p>
          <w:p w14:paraId="12020748" w14:textId="77777777" w:rsidR="00AD3DD4" w:rsidRDefault="00000000">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Fundamento</w:t>
            </w:r>
            <w:r>
              <w:rPr>
                <w:rFonts w:ascii="Times New Roman" w:eastAsia="Times New Roman" w:hAnsi="Times New Roman" w:cs="Times New Roman"/>
                <w:sz w:val="20"/>
                <w:szCs w:val="20"/>
              </w:rPr>
              <w:t>: artigo 308 do CNCGFE/SC.</w:t>
            </w:r>
          </w:p>
        </w:tc>
        <w:tc>
          <w:tcPr>
            <w:tcW w:w="602" w:type="dxa"/>
          </w:tcPr>
          <w:p w14:paraId="72DE03C2" w14:textId="77777777" w:rsidR="00AD3DD4" w:rsidRDefault="00AD3DD4">
            <w:pPr>
              <w:spacing w:after="0"/>
              <w:jc w:val="both"/>
              <w:rPr>
                <w:rFonts w:ascii="Times New Roman" w:eastAsia="Times New Roman" w:hAnsi="Times New Roman" w:cs="Times New Roman"/>
                <w:sz w:val="20"/>
                <w:szCs w:val="20"/>
              </w:rPr>
            </w:pPr>
          </w:p>
        </w:tc>
        <w:tc>
          <w:tcPr>
            <w:tcW w:w="613" w:type="dxa"/>
          </w:tcPr>
          <w:p w14:paraId="4A4328EE" w14:textId="77777777" w:rsidR="00AD3DD4" w:rsidRDefault="00AD3DD4">
            <w:pPr>
              <w:spacing w:after="0"/>
              <w:jc w:val="both"/>
              <w:rPr>
                <w:rFonts w:ascii="Times New Roman" w:eastAsia="Times New Roman" w:hAnsi="Times New Roman" w:cs="Times New Roman"/>
                <w:sz w:val="20"/>
                <w:szCs w:val="20"/>
              </w:rPr>
            </w:pPr>
          </w:p>
        </w:tc>
      </w:tr>
      <w:tr w:rsidR="00AD3DD4" w14:paraId="345F7DCD" w14:textId="77777777">
        <w:tc>
          <w:tcPr>
            <w:tcW w:w="449" w:type="dxa"/>
          </w:tcPr>
          <w:p w14:paraId="6A6A7974" w14:textId="77777777" w:rsidR="00AD3DD4" w:rsidRDefault="00000000">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9040" w:type="dxa"/>
          </w:tcPr>
          <w:p w14:paraId="11C243DD" w14:textId="77777777" w:rsidR="00AD3DD4" w:rsidRDefault="00000000">
            <w:pPr>
              <w:spacing w:after="0"/>
              <w:jc w:val="both"/>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O título contém a qualificação das partes?</w:t>
            </w:r>
          </w:p>
          <w:p w14:paraId="64B23E43" w14:textId="77777777" w:rsidR="00AD3DD4" w:rsidRDefault="00000000">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Os elementos mínimos para qualificação das pessoas físicas são: nome, nacionalidade, estado civil, CPF e endereço e para as pessoas jurídicas: denominação social, CNPJ, sede e representantes.</w:t>
            </w:r>
          </w:p>
          <w:p w14:paraId="250B8D66" w14:textId="77777777" w:rsidR="00AD3DD4" w:rsidRDefault="00000000">
            <w:pPr>
              <w:spacing w:after="0"/>
              <w:jc w:val="both"/>
              <w:rPr>
                <w:rFonts w:ascii="Times New Roman" w:eastAsia="Times New Roman" w:hAnsi="Times New Roman" w:cs="Times New Roman"/>
                <w:b/>
                <w:sz w:val="20"/>
                <w:szCs w:val="20"/>
                <w:u w:val="single"/>
              </w:rPr>
            </w:pPr>
            <w:r>
              <w:rPr>
                <w:rFonts w:ascii="Times New Roman" w:eastAsia="Times New Roman" w:hAnsi="Times New Roman" w:cs="Times New Roman"/>
                <w:sz w:val="20"/>
                <w:szCs w:val="20"/>
                <w:u w:val="single"/>
              </w:rPr>
              <w:t>Fundamento</w:t>
            </w:r>
            <w:r>
              <w:rPr>
                <w:rFonts w:ascii="Times New Roman" w:eastAsia="Times New Roman" w:hAnsi="Times New Roman" w:cs="Times New Roman"/>
                <w:sz w:val="20"/>
                <w:szCs w:val="20"/>
              </w:rPr>
              <w:t>: artigo 176, parágrafo 1º, inciso III, item 2, alíneas “a” e “b” da LRP e artigo 706 do CNCGFE/SC.</w:t>
            </w:r>
          </w:p>
        </w:tc>
        <w:tc>
          <w:tcPr>
            <w:tcW w:w="602" w:type="dxa"/>
          </w:tcPr>
          <w:p w14:paraId="473C3B99" w14:textId="77777777" w:rsidR="00AD3DD4" w:rsidRDefault="00AD3DD4">
            <w:pPr>
              <w:spacing w:after="0"/>
              <w:jc w:val="both"/>
              <w:rPr>
                <w:rFonts w:ascii="Times New Roman" w:eastAsia="Times New Roman" w:hAnsi="Times New Roman" w:cs="Times New Roman"/>
                <w:sz w:val="20"/>
                <w:szCs w:val="20"/>
              </w:rPr>
            </w:pPr>
          </w:p>
        </w:tc>
        <w:tc>
          <w:tcPr>
            <w:tcW w:w="613" w:type="dxa"/>
          </w:tcPr>
          <w:p w14:paraId="6CC7499A" w14:textId="77777777" w:rsidR="00AD3DD4" w:rsidRDefault="00AD3DD4">
            <w:pPr>
              <w:spacing w:after="0"/>
              <w:jc w:val="both"/>
              <w:rPr>
                <w:rFonts w:ascii="Times New Roman" w:eastAsia="Times New Roman" w:hAnsi="Times New Roman" w:cs="Times New Roman"/>
                <w:sz w:val="20"/>
                <w:szCs w:val="20"/>
              </w:rPr>
            </w:pPr>
          </w:p>
        </w:tc>
      </w:tr>
      <w:tr w:rsidR="00AD3DD4" w14:paraId="7B33EE4C" w14:textId="77777777">
        <w:tc>
          <w:tcPr>
            <w:tcW w:w="449" w:type="dxa"/>
          </w:tcPr>
          <w:p w14:paraId="4E69E7D4" w14:textId="77777777" w:rsidR="00AD3DD4" w:rsidRDefault="00000000">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9040" w:type="dxa"/>
          </w:tcPr>
          <w:p w14:paraId="4FEF9F5C" w14:textId="77777777" w:rsidR="00AD3DD4" w:rsidRDefault="00000000">
            <w:pPr>
              <w:spacing w:after="0"/>
              <w:jc w:val="both"/>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Deve ser efetuada alguma averbação referente à qualificação das partes (retificação de dados de qualificação, casamento, separação, divórcio, alteração da razão social, dissolução de união estável, etc.)?</w:t>
            </w:r>
          </w:p>
          <w:p w14:paraId="36C1631D" w14:textId="77777777" w:rsidR="00AD3DD4" w:rsidRDefault="00000000">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Caso seja necessário devem ser apresentados o requerimento e o documento hábil em protocolo separado.</w:t>
            </w:r>
          </w:p>
          <w:p w14:paraId="34042F72" w14:textId="77777777" w:rsidR="00AD3DD4" w:rsidRDefault="00000000">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Fundamento</w:t>
            </w:r>
            <w:r>
              <w:rPr>
                <w:rFonts w:ascii="Times New Roman" w:eastAsia="Times New Roman" w:hAnsi="Times New Roman" w:cs="Times New Roman"/>
                <w:sz w:val="20"/>
                <w:szCs w:val="20"/>
              </w:rPr>
              <w:t>: artigos 167, inciso II e 176, parágrafo 1º, inciso II, item 4, inciso III, item 2 e 213, inciso I, alínea “g” da LRP.</w:t>
            </w:r>
          </w:p>
          <w:p w14:paraId="1F9CEF13" w14:textId="77777777" w:rsidR="00AD3DD4" w:rsidRDefault="00000000">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A complementação de dados de especialidade subjetiva ausentes ou insuficientes, ou sua modificação, será objeto de ato único por pessoa ou casal, ainda que faça referência a vários elementos, excetuadas as hipóteses de títulos diversos, que devem ter prenotações distintas</w:t>
            </w:r>
          </w:p>
          <w:p w14:paraId="628C6A64" w14:textId="77777777" w:rsidR="00AD3DD4" w:rsidRDefault="00000000">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Fundamento</w:t>
            </w:r>
            <w:r>
              <w:rPr>
                <w:rFonts w:ascii="Times New Roman" w:eastAsia="Times New Roman" w:hAnsi="Times New Roman" w:cs="Times New Roman"/>
                <w:sz w:val="20"/>
                <w:szCs w:val="20"/>
              </w:rPr>
              <w:t>: artigos 706, parágrafo 6º, 713, parágrafos 8º e 9º, do CNCGFE/SC.</w:t>
            </w:r>
          </w:p>
        </w:tc>
        <w:tc>
          <w:tcPr>
            <w:tcW w:w="602" w:type="dxa"/>
          </w:tcPr>
          <w:p w14:paraId="3FDA6AE6" w14:textId="77777777" w:rsidR="00AD3DD4" w:rsidRDefault="00AD3DD4">
            <w:pPr>
              <w:spacing w:after="0"/>
              <w:jc w:val="both"/>
              <w:rPr>
                <w:rFonts w:ascii="Times New Roman" w:eastAsia="Times New Roman" w:hAnsi="Times New Roman" w:cs="Times New Roman"/>
                <w:sz w:val="20"/>
                <w:szCs w:val="20"/>
              </w:rPr>
            </w:pPr>
          </w:p>
        </w:tc>
        <w:tc>
          <w:tcPr>
            <w:tcW w:w="613" w:type="dxa"/>
          </w:tcPr>
          <w:p w14:paraId="3943DAF6" w14:textId="77777777" w:rsidR="00AD3DD4" w:rsidRDefault="00AD3DD4">
            <w:pPr>
              <w:spacing w:after="0"/>
              <w:jc w:val="both"/>
              <w:rPr>
                <w:rFonts w:ascii="Times New Roman" w:eastAsia="Times New Roman" w:hAnsi="Times New Roman" w:cs="Times New Roman"/>
                <w:sz w:val="20"/>
                <w:szCs w:val="20"/>
              </w:rPr>
            </w:pPr>
          </w:p>
        </w:tc>
      </w:tr>
      <w:tr w:rsidR="00AD3DD4" w14:paraId="6F15436E" w14:textId="77777777">
        <w:tc>
          <w:tcPr>
            <w:tcW w:w="449" w:type="dxa"/>
          </w:tcPr>
          <w:p w14:paraId="1249DF22" w14:textId="77777777" w:rsidR="00AD3DD4" w:rsidRDefault="00000000">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9040" w:type="dxa"/>
          </w:tcPr>
          <w:p w14:paraId="3701E934" w14:textId="77777777" w:rsidR="00AD3DD4" w:rsidRDefault="00000000">
            <w:pPr>
              <w:spacing w:after="0"/>
              <w:jc w:val="both"/>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Caso alguma parte esteja representada por procurador, foi apresentada a procuração?</w:t>
            </w:r>
          </w:p>
          <w:p w14:paraId="5F5C3F2A" w14:textId="77777777" w:rsidR="00AD3DD4" w:rsidRDefault="00000000">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A procuração deve conferir poderes específicos para o ato a ser realizado e a identificação dos imóveis.</w:t>
            </w:r>
          </w:p>
          <w:p w14:paraId="70F00ED6" w14:textId="77777777" w:rsidR="00AD3DD4" w:rsidRDefault="00000000">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Fundamento</w:t>
            </w:r>
            <w:r>
              <w:rPr>
                <w:rFonts w:ascii="Times New Roman" w:eastAsia="Times New Roman" w:hAnsi="Times New Roman" w:cs="Times New Roman"/>
                <w:sz w:val="20"/>
                <w:szCs w:val="20"/>
              </w:rPr>
              <w:t>: artigo 661, parágrafo 1º, do Código Civil - CC.</w:t>
            </w:r>
          </w:p>
          <w:p w14:paraId="44762D1D" w14:textId="77777777" w:rsidR="00AD3DD4" w:rsidRDefault="00000000">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A procuração pode ser apresentada em instrumento público ou particular, na via original ou em cópia autenticada.</w:t>
            </w:r>
          </w:p>
          <w:p w14:paraId="04AD97AB" w14:textId="77777777" w:rsidR="00AD3DD4" w:rsidRDefault="00000000">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Caso a procuração seja particular, deve conter o reconhecimento de firma do outorgante, exceto quando outorgada para advogado, hipótese em que o reconhecimento será dispensável.</w:t>
            </w:r>
          </w:p>
          <w:p w14:paraId="12A01E57" w14:textId="77777777" w:rsidR="00AD3DD4" w:rsidRDefault="00000000">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Caso a procuração seja pública, lavrada em Santa Catarina, devemos conferir apenas a autenticidade por meio de consulta ao selo digital de fiscalização. A eficácia da procuração deve ser presumida se o ato foi praticado pelo procurador antes do termo final estipulado ou se a procuração foi pactuada por prazo indeterminado. A </w:t>
            </w:r>
            <w:r>
              <w:rPr>
                <w:rFonts w:ascii="Times New Roman" w:eastAsia="Times New Roman" w:hAnsi="Times New Roman" w:cs="Times New Roman"/>
                <w:sz w:val="20"/>
                <w:szCs w:val="20"/>
              </w:rPr>
              <w:lastRenderedPageBreak/>
              <w:t xml:space="preserve">confirmação da eficácia será excepcional, somente se houver fundada dúvida, e deverá ser realizada por meio de certidão atualizada, de inteiro teor ou específica, a ser providenciada pelo interessado.  </w:t>
            </w:r>
          </w:p>
          <w:p w14:paraId="23B8B152" w14:textId="77777777" w:rsidR="00AD3DD4" w:rsidRDefault="00000000">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Para as procurações públicas lavradas em outros Estados da Federação, devemos realizar o procedimento de confirmação de autenticidade e eficácia por </w:t>
            </w:r>
            <w:r>
              <w:rPr>
                <w:rFonts w:ascii="Times New Roman" w:eastAsia="Times New Roman" w:hAnsi="Times New Roman" w:cs="Times New Roman"/>
                <w:i/>
                <w:sz w:val="20"/>
                <w:szCs w:val="20"/>
              </w:rPr>
              <w:t>e-mail</w:t>
            </w:r>
            <w:r>
              <w:rPr>
                <w:rFonts w:ascii="Times New Roman" w:eastAsia="Times New Roman" w:hAnsi="Times New Roman" w:cs="Times New Roman"/>
                <w:sz w:val="20"/>
                <w:szCs w:val="20"/>
              </w:rPr>
              <w:t xml:space="preserve"> ou ligação telefônica reduzida a termo, pelos contatos disponíveis no cadastro da serventia no CNJ.</w:t>
            </w:r>
          </w:p>
          <w:p w14:paraId="7F7755BA" w14:textId="77777777" w:rsidR="00AD3DD4" w:rsidRDefault="00000000">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Quando a procuração for pública e o procurador investido por meio de substabelecimento, deve ser apresentada toda a cadeia de procurações para conferência da autenticidade e, se for o caso, da eficácia.</w:t>
            </w:r>
          </w:p>
          <w:p w14:paraId="2020B097" w14:textId="77777777" w:rsidR="00AD3DD4" w:rsidRDefault="00000000">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Fundamento</w:t>
            </w:r>
            <w:r>
              <w:rPr>
                <w:rFonts w:ascii="Times New Roman" w:eastAsia="Times New Roman" w:hAnsi="Times New Roman" w:cs="Times New Roman"/>
                <w:sz w:val="20"/>
                <w:szCs w:val="20"/>
              </w:rPr>
              <w:t>: artigo 308 do CNCGFE/SC.</w:t>
            </w:r>
          </w:p>
          <w:p w14:paraId="2123599D" w14:textId="77777777" w:rsidR="00AD3DD4" w:rsidRDefault="00000000">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A autenticidade do ato só é garantida depois do recebimento dos dados pelo Poder Judiciário.</w:t>
            </w:r>
          </w:p>
          <w:p w14:paraId="64319DD2" w14:textId="77777777" w:rsidR="00AD3DD4" w:rsidRDefault="00000000">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Fundamento</w:t>
            </w:r>
            <w:r>
              <w:rPr>
                <w:rFonts w:ascii="Times New Roman" w:eastAsia="Times New Roman" w:hAnsi="Times New Roman" w:cs="Times New Roman"/>
                <w:sz w:val="20"/>
                <w:szCs w:val="20"/>
              </w:rPr>
              <w:t>: artigo 355, parágrafo 1º, do CNCGFE/SC.</w:t>
            </w:r>
          </w:p>
          <w:p w14:paraId="5E806D8F" w14:textId="77777777" w:rsidR="00AD3DD4" w:rsidRDefault="00000000">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A representação das pessoas jurídicas deve ocorrer, sempre, por meio de seus administradores (nos limites do contrato social/estatuto) ou por procuradores da sociedade (nos limites da procuração outorgada pela sociedade, que deverá indicar os poderes específicos e a identificação do imóvel).</w:t>
            </w:r>
          </w:p>
          <w:p w14:paraId="7FF7F2D8" w14:textId="77777777" w:rsidR="00AD3DD4" w:rsidRDefault="00000000">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Não podem ser aceitas procurações em que sócios administradores se fazem representar, pessoalmente, nem devem ser aceitas procurações onde a sociedade, mesmo que por seu administrador, outorga poderes de administração ampla a terceiro.</w:t>
            </w:r>
          </w:p>
          <w:p w14:paraId="662C37E3" w14:textId="77777777" w:rsidR="00AD3DD4" w:rsidRDefault="00000000">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Fundamento</w:t>
            </w:r>
            <w:r>
              <w:rPr>
                <w:rFonts w:ascii="Times New Roman" w:eastAsia="Times New Roman" w:hAnsi="Times New Roman" w:cs="Times New Roman"/>
                <w:sz w:val="20"/>
                <w:szCs w:val="20"/>
              </w:rPr>
              <w:t>: artigo 1.018 do CC.</w:t>
            </w:r>
          </w:p>
        </w:tc>
        <w:tc>
          <w:tcPr>
            <w:tcW w:w="602" w:type="dxa"/>
          </w:tcPr>
          <w:p w14:paraId="4968DD33" w14:textId="77777777" w:rsidR="00AD3DD4" w:rsidRDefault="00AD3DD4">
            <w:pPr>
              <w:spacing w:after="0"/>
              <w:jc w:val="both"/>
              <w:rPr>
                <w:rFonts w:ascii="Times New Roman" w:eastAsia="Times New Roman" w:hAnsi="Times New Roman" w:cs="Times New Roman"/>
                <w:sz w:val="20"/>
                <w:szCs w:val="20"/>
              </w:rPr>
            </w:pPr>
          </w:p>
        </w:tc>
        <w:tc>
          <w:tcPr>
            <w:tcW w:w="613" w:type="dxa"/>
          </w:tcPr>
          <w:p w14:paraId="56FAD048" w14:textId="77777777" w:rsidR="00AD3DD4" w:rsidRDefault="00AD3DD4">
            <w:pPr>
              <w:spacing w:after="0"/>
              <w:jc w:val="both"/>
              <w:rPr>
                <w:rFonts w:ascii="Times New Roman" w:eastAsia="Times New Roman" w:hAnsi="Times New Roman" w:cs="Times New Roman"/>
                <w:sz w:val="20"/>
                <w:szCs w:val="20"/>
              </w:rPr>
            </w:pPr>
          </w:p>
        </w:tc>
      </w:tr>
      <w:tr w:rsidR="00AD3DD4" w14:paraId="5F6BB596" w14:textId="77777777">
        <w:tc>
          <w:tcPr>
            <w:tcW w:w="449" w:type="dxa"/>
          </w:tcPr>
          <w:p w14:paraId="1DC8B4AB" w14:textId="77777777" w:rsidR="00AD3DD4" w:rsidRDefault="00000000">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9040" w:type="dxa"/>
          </w:tcPr>
          <w:p w14:paraId="37C7D891" w14:textId="77777777" w:rsidR="00AD3DD4" w:rsidRDefault="00000000">
            <w:pPr>
              <w:spacing w:after="0"/>
              <w:jc w:val="both"/>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Caso o requerente seja pessoa jurídica e esteja representado por um de seus administradores, foi apresentado o documento hábil a comprovar seu poder de administração?</w:t>
            </w:r>
          </w:p>
          <w:p w14:paraId="08CC015B" w14:textId="77777777" w:rsidR="00AD3DD4" w:rsidRDefault="00000000">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A comprovação pode ser realizada por meio de: (a) certidão simplificada expedida pela Junta Comercial, quando tratar-se de sociedade empresária; ou (b) de certidão específica expedida pelo Ofício de Registro Civil de Pessoas Jurídicas, quando tratar-se de sociedade despersonificada; ou, ainda (c) consulta ao Quadro de Sócios e Administradores (QSA) da Receita Federal.</w:t>
            </w:r>
          </w:p>
          <w:p w14:paraId="155CA8E6" w14:textId="77777777" w:rsidR="00AD3DD4" w:rsidRDefault="00000000">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Havendo mais de um administrador, bastará a assinatura de qualquer um deles.</w:t>
            </w:r>
          </w:p>
          <w:p w14:paraId="1EC832CF" w14:textId="77777777" w:rsidR="00AD3DD4" w:rsidRDefault="00000000">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Os documentos podem ser apresentados na via original ou em cópia autenticada.</w:t>
            </w:r>
          </w:p>
          <w:p w14:paraId="0151EBF8" w14:textId="77777777" w:rsidR="00AD3DD4" w:rsidRDefault="00000000">
            <w:pPr>
              <w:spacing w:after="0"/>
              <w:jc w:val="both"/>
              <w:rPr>
                <w:rFonts w:ascii="Times New Roman" w:eastAsia="Times New Roman" w:hAnsi="Times New Roman" w:cs="Times New Roman"/>
                <w:b/>
                <w:sz w:val="20"/>
                <w:szCs w:val="20"/>
                <w:u w:val="single"/>
              </w:rPr>
            </w:pPr>
            <w:r>
              <w:rPr>
                <w:rFonts w:ascii="Times New Roman" w:eastAsia="Times New Roman" w:hAnsi="Times New Roman" w:cs="Times New Roman"/>
                <w:sz w:val="20"/>
                <w:szCs w:val="20"/>
                <w:u w:val="single"/>
              </w:rPr>
              <w:t>Fundamento</w:t>
            </w:r>
            <w:r>
              <w:rPr>
                <w:rFonts w:ascii="Times New Roman" w:eastAsia="Times New Roman" w:hAnsi="Times New Roman" w:cs="Times New Roman"/>
                <w:sz w:val="20"/>
                <w:szCs w:val="20"/>
              </w:rPr>
              <w:t>: artigos 799, 814 e 815 do CNCGFE/SC.</w:t>
            </w:r>
          </w:p>
        </w:tc>
        <w:tc>
          <w:tcPr>
            <w:tcW w:w="602" w:type="dxa"/>
          </w:tcPr>
          <w:p w14:paraId="3ED6487C" w14:textId="77777777" w:rsidR="00AD3DD4" w:rsidRDefault="00AD3DD4">
            <w:pPr>
              <w:spacing w:after="0"/>
              <w:jc w:val="both"/>
              <w:rPr>
                <w:rFonts w:ascii="Times New Roman" w:eastAsia="Times New Roman" w:hAnsi="Times New Roman" w:cs="Times New Roman"/>
                <w:sz w:val="20"/>
                <w:szCs w:val="20"/>
              </w:rPr>
            </w:pPr>
          </w:p>
        </w:tc>
        <w:tc>
          <w:tcPr>
            <w:tcW w:w="613" w:type="dxa"/>
          </w:tcPr>
          <w:p w14:paraId="3DA78A26" w14:textId="77777777" w:rsidR="00AD3DD4" w:rsidRDefault="00AD3DD4">
            <w:pPr>
              <w:spacing w:after="0"/>
              <w:jc w:val="both"/>
              <w:rPr>
                <w:rFonts w:ascii="Times New Roman" w:eastAsia="Times New Roman" w:hAnsi="Times New Roman" w:cs="Times New Roman"/>
                <w:sz w:val="20"/>
                <w:szCs w:val="20"/>
              </w:rPr>
            </w:pPr>
          </w:p>
        </w:tc>
      </w:tr>
      <w:tr w:rsidR="00AD3DD4" w14:paraId="7C8290BC" w14:textId="77777777">
        <w:tc>
          <w:tcPr>
            <w:tcW w:w="449" w:type="dxa"/>
          </w:tcPr>
          <w:p w14:paraId="422216E8" w14:textId="77777777" w:rsidR="00AD3DD4" w:rsidRDefault="00000000">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9040" w:type="dxa"/>
          </w:tcPr>
          <w:p w14:paraId="30D58CD6" w14:textId="77777777" w:rsidR="00AD3DD4" w:rsidRDefault="00000000">
            <w:pPr>
              <w:spacing w:after="0"/>
              <w:jc w:val="both"/>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 xml:space="preserve">Os custos foram recolhidos corretamente? </w:t>
            </w:r>
          </w:p>
          <w:p w14:paraId="0B88BD52" w14:textId="77777777" w:rsidR="00AD3DD4" w:rsidRDefault="00000000">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Fundamento: artigo 14 da LRP e artigo 4º da Lei Complementar 755/2019.</w:t>
            </w:r>
          </w:p>
          <w:p w14:paraId="17D3A285" w14:textId="77777777" w:rsidR="00AD3DD4" w:rsidRDefault="00000000">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Os custos serão formados pelos emolumentos, acrescidos dos valores relativos ao Fundo do Reaparelhamento da Justiça - FRJ, ao Imposto Sobre Serviços - ISS e à taxa de cartão, se houver.</w:t>
            </w:r>
          </w:p>
          <w:p w14:paraId="2D0E96D8" w14:textId="77777777" w:rsidR="00AD3DD4" w:rsidRDefault="00000000">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Fundamento: artigo 12, parágrafo 4º, da Lei Complementar 755/2019 e artigo 22 da Lei Complementar 807/2022.</w:t>
            </w:r>
          </w:p>
          <w:p w14:paraId="23BD9DBC" w14:textId="77777777" w:rsidR="00AD3DD4" w:rsidRDefault="00000000">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Os emolumentos serão de:</w:t>
            </w:r>
          </w:p>
          <w:p w14:paraId="0CAAC364" w14:textId="11721C2F" w:rsidR="00124388" w:rsidRPr="00124388" w:rsidRDefault="00124388">
            <w:pPr>
              <w:spacing w:after="0"/>
              <w:jc w:val="both"/>
              <w:rPr>
                <w:rFonts w:ascii="Times New Roman" w:eastAsia="Times New Roman" w:hAnsi="Times New Roman" w:cs="Times New Roman"/>
                <w:i/>
                <w:iCs/>
                <w:sz w:val="20"/>
                <w:szCs w:val="20"/>
              </w:rPr>
            </w:pPr>
            <w:r w:rsidRPr="00124388">
              <w:rPr>
                <w:rFonts w:ascii="Times New Roman" w:eastAsia="Times New Roman" w:hAnsi="Times New Roman" w:cs="Times New Roman"/>
                <w:i/>
                <w:iCs/>
                <w:sz w:val="20"/>
                <w:szCs w:val="20"/>
              </w:rPr>
              <w:t>OU</w:t>
            </w:r>
          </w:p>
          <w:p w14:paraId="3C58F0CA" w14:textId="2DDA2AC0" w:rsidR="00AD3DD4" w:rsidRDefault="00000000">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124388">
              <w:rPr>
                <w:rFonts w:ascii="Times New Roman" w:eastAsia="Times New Roman" w:hAnsi="Times New Roman" w:cs="Times New Roman"/>
                <w:sz w:val="20"/>
                <w:szCs w:val="20"/>
                <w:u w:val="single"/>
              </w:rPr>
              <w:t>Averbação (sem valor</w:t>
            </w:r>
            <w:r w:rsidR="00124388" w:rsidRPr="00124388">
              <w:rPr>
                <w:rFonts w:ascii="Times New Roman" w:eastAsia="Times New Roman" w:hAnsi="Times New Roman" w:cs="Times New Roman"/>
                <w:sz w:val="20"/>
                <w:szCs w:val="20"/>
                <w:u w:val="single"/>
              </w:rPr>
              <w:t xml:space="preserve">) </w:t>
            </w:r>
            <w:r w:rsidRPr="00124388">
              <w:rPr>
                <w:rFonts w:ascii="Times New Roman" w:eastAsia="Times New Roman" w:hAnsi="Times New Roman" w:cs="Times New Roman"/>
                <w:sz w:val="20"/>
                <w:szCs w:val="20"/>
                <w:u w:val="single"/>
              </w:rPr>
              <w:t xml:space="preserve">por </w:t>
            </w:r>
            <w:r w:rsidR="00124388" w:rsidRPr="00124388">
              <w:rPr>
                <w:rFonts w:ascii="Times New Roman" w:eastAsia="Times New Roman" w:hAnsi="Times New Roman" w:cs="Times New Roman"/>
                <w:sz w:val="20"/>
                <w:szCs w:val="20"/>
                <w:u w:val="single"/>
              </w:rPr>
              <w:t>matrícula</w:t>
            </w:r>
            <w:r w:rsidR="00124388">
              <w:rPr>
                <w:rFonts w:ascii="Times New Roman" w:eastAsia="Times New Roman" w:hAnsi="Times New Roman" w:cs="Times New Roman"/>
                <w:sz w:val="20"/>
                <w:szCs w:val="20"/>
                <w:u w:val="single"/>
              </w:rPr>
              <w:t>:</w:t>
            </w:r>
            <w:r>
              <w:rPr>
                <w:rFonts w:ascii="Times New Roman" w:eastAsia="Times New Roman" w:hAnsi="Times New Roman" w:cs="Times New Roman"/>
                <w:sz w:val="20"/>
                <w:szCs w:val="20"/>
              </w:rPr>
              <w:t xml:space="preserve"> quando não houver alteração dos valores constantes no contrato originário.</w:t>
            </w:r>
          </w:p>
          <w:p w14:paraId="3B1A57C4" w14:textId="77777777" w:rsidR="00AD3DD4" w:rsidRDefault="00000000">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Fundamento: artigo 82 e item 3.1 da Tabela III da Lei Complementar 755/2019, atualizada e publicizada por meio da Circular 355/2023 da CGFE/SC.</w:t>
            </w:r>
          </w:p>
          <w:p w14:paraId="217CF6FF" w14:textId="263D41B6" w:rsidR="00124388" w:rsidRPr="00124388" w:rsidRDefault="00124388">
            <w:pPr>
              <w:spacing w:after="0"/>
              <w:jc w:val="both"/>
              <w:rPr>
                <w:rFonts w:ascii="Times New Roman" w:eastAsia="Times New Roman" w:hAnsi="Times New Roman" w:cs="Times New Roman"/>
                <w:i/>
                <w:iCs/>
                <w:sz w:val="20"/>
                <w:szCs w:val="20"/>
              </w:rPr>
            </w:pPr>
            <w:r w:rsidRPr="00124388">
              <w:rPr>
                <w:rFonts w:ascii="Times New Roman" w:eastAsia="Times New Roman" w:hAnsi="Times New Roman" w:cs="Times New Roman"/>
                <w:i/>
                <w:iCs/>
                <w:sz w:val="20"/>
                <w:szCs w:val="20"/>
              </w:rPr>
              <w:t>OU</w:t>
            </w:r>
          </w:p>
          <w:p w14:paraId="7CA5C0A2" w14:textId="77777777" w:rsidR="00AD3DD4" w:rsidRDefault="00000000">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u w:val="single"/>
              </w:rPr>
              <w:t>Averbação (com valor)</w:t>
            </w:r>
            <w:r>
              <w:rPr>
                <w:rFonts w:ascii="Times New Roman" w:eastAsia="Times New Roman" w:hAnsi="Times New Roman" w:cs="Times New Roman"/>
                <w:sz w:val="20"/>
                <w:szCs w:val="20"/>
              </w:rPr>
              <w:t>: Quando houver renegociação da dívida, suplementação do crédito ou qualquer outra alteração nos valores constantes no contrato originário, serão devidos os emolumentos correspondentes aos valores constantes no item 3.2 da Tabela III da Lei Complementar 755/2019, atualizada e publicizada por meio da Circular 355/2023 da CGFE/SC, tendo como base de cálculo o valor acrescido ao imóvel ou ao contrato.</w:t>
            </w:r>
          </w:p>
          <w:p w14:paraId="7DDBFD29" w14:textId="77777777" w:rsidR="00AD3DD4" w:rsidRDefault="00000000">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Fundamento: artigo 76 e item 3.2 da Tabela III da Lei Complementar 755/2019, atualizada e publicizada por meio da Circular 355/2023 da CGFE/SC.</w:t>
            </w:r>
          </w:p>
          <w:p w14:paraId="29C1C835" w14:textId="150205C5" w:rsidR="00124388" w:rsidRPr="00124388" w:rsidRDefault="00124388">
            <w:pPr>
              <w:spacing w:after="0"/>
              <w:jc w:val="both"/>
              <w:rPr>
                <w:rFonts w:ascii="Times New Roman" w:eastAsia="Times New Roman" w:hAnsi="Times New Roman" w:cs="Times New Roman"/>
                <w:i/>
                <w:iCs/>
                <w:sz w:val="20"/>
                <w:szCs w:val="20"/>
              </w:rPr>
            </w:pPr>
            <w:r w:rsidRPr="00124388">
              <w:rPr>
                <w:rFonts w:ascii="Times New Roman" w:eastAsia="Times New Roman" w:hAnsi="Times New Roman" w:cs="Times New Roman"/>
                <w:i/>
                <w:iCs/>
                <w:sz w:val="20"/>
                <w:szCs w:val="20"/>
              </w:rPr>
              <w:t>OU</w:t>
            </w:r>
          </w:p>
          <w:p w14:paraId="7B8C06E7" w14:textId="77777777" w:rsidR="00AD3DD4" w:rsidRDefault="00000000">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u w:val="single"/>
              </w:rPr>
              <w:t>Registro (com valor)</w:t>
            </w:r>
            <w:r>
              <w:rPr>
                <w:rFonts w:ascii="Times New Roman" w:eastAsia="Times New Roman" w:hAnsi="Times New Roman" w:cs="Times New Roman"/>
                <w:sz w:val="20"/>
                <w:szCs w:val="20"/>
              </w:rPr>
              <w:t>: Quando houver reforço ou substituição da garantia, serão devidos os emolumentos correspondentes aos valores constantes no item 2.2 da Tabela III da Lei Complementar 755/2019, atualizada e publicizada por meio da Circular 355/2023 da CGFE/SC, tendo como base de cálculo o valor do negócio jurídico, limitada ao valor do imóvel.</w:t>
            </w:r>
          </w:p>
          <w:p w14:paraId="45F1B33E" w14:textId="77777777" w:rsidR="00AD3DD4" w:rsidRDefault="00000000">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Fundamento: artigo 67 da Lei Complementar 755/2019.</w:t>
            </w:r>
          </w:p>
          <w:p w14:paraId="77F958F2" w14:textId="77777777" w:rsidR="00124388" w:rsidRDefault="00124388">
            <w:pPr>
              <w:spacing w:after="0"/>
              <w:jc w:val="both"/>
              <w:rPr>
                <w:rFonts w:ascii="Times New Roman" w:eastAsia="Times New Roman" w:hAnsi="Times New Roman" w:cs="Times New Roman"/>
                <w:sz w:val="20"/>
                <w:szCs w:val="20"/>
              </w:rPr>
            </w:pPr>
          </w:p>
          <w:p w14:paraId="64763DF1" w14:textId="77777777" w:rsidR="00AD3DD4" w:rsidRDefault="00000000">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u w:val="single"/>
              </w:rPr>
              <w:t>Unidades Acessórios</w:t>
            </w:r>
            <w:r>
              <w:rPr>
                <w:rFonts w:ascii="Times New Roman" w:eastAsia="Times New Roman" w:hAnsi="Times New Roman" w:cs="Times New Roman"/>
                <w:sz w:val="20"/>
                <w:szCs w:val="20"/>
              </w:rPr>
              <w:t>: Nos casos de registro com valor e que envolvam unidades autônomas principais (apartamento, sala, loja, etc.) e unidades autônomas “acessórias” (vaga, hobby-box, etc.) devem ser cobrados emolumentos integrais pelo imóvel de maior valor e 2/3 (redução de 1/3) dos emolumentos previstos na tabela para as unidades autônomas “acessórias”.</w:t>
            </w:r>
          </w:p>
          <w:p w14:paraId="7439D6C6" w14:textId="77777777" w:rsidR="00AD3DD4" w:rsidRDefault="00000000">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Fundamento: artigo 66 da Lei Complementar 755/2019.</w:t>
            </w:r>
          </w:p>
          <w:p w14:paraId="69F16EB3" w14:textId="3BB64944" w:rsidR="00AD3DD4" w:rsidRDefault="00000000">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u w:val="single"/>
              </w:rPr>
              <w:t>Cancelamento de Protocolo</w:t>
            </w:r>
            <w:r>
              <w:rPr>
                <w:rFonts w:ascii="Times New Roman" w:eastAsia="Times New Roman" w:hAnsi="Times New Roman" w:cs="Times New Roman"/>
                <w:sz w:val="20"/>
                <w:szCs w:val="20"/>
              </w:rPr>
              <w:t>:  Ocorrendo o cancelamento do protocolo depois da qualificação registral, a requerimento do interessado ou em razão do simples decurso do prazo de prenotação (artigo 205 da LRP), sem o cumprimento das exigências formuladas, serão devidos os emolumentos relativos ao cancelamento de protocolo.</w:t>
            </w:r>
          </w:p>
          <w:p w14:paraId="6E30C422" w14:textId="77777777" w:rsidR="00AD3DD4" w:rsidRDefault="00000000">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Fundamento: item 8 da Tabela III da Lei Complementar 755/</w:t>
            </w:r>
            <w:proofErr w:type="gramStart"/>
            <w:r>
              <w:rPr>
                <w:rFonts w:ascii="Times New Roman" w:eastAsia="Times New Roman" w:hAnsi="Times New Roman" w:cs="Times New Roman"/>
                <w:sz w:val="20"/>
                <w:szCs w:val="20"/>
              </w:rPr>
              <w:t>2019,atualizada</w:t>
            </w:r>
            <w:proofErr w:type="gramEnd"/>
            <w:r>
              <w:rPr>
                <w:rFonts w:ascii="Times New Roman" w:eastAsia="Times New Roman" w:hAnsi="Times New Roman" w:cs="Times New Roman"/>
                <w:sz w:val="20"/>
                <w:szCs w:val="20"/>
              </w:rPr>
              <w:t xml:space="preserve"> e publicizada por meio da Circular 355/2023 da CGFE/SC.</w:t>
            </w:r>
          </w:p>
          <w:p w14:paraId="5FE136E6" w14:textId="77777777" w:rsidR="00AD3DD4" w:rsidRDefault="00000000">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O FRJ incidirá à razão de 22,73% sobre o valor dos emolumentos.</w:t>
            </w:r>
          </w:p>
          <w:p w14:paraId="5E03FAC8" w14:textId="77777777" w:rsidR="00AD3DD4" w:rsidRDefault="00000000">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Fundamento: artigo 3º-A da Lei 8.067/1990.</w:t>
            </w:r>
          </w:p>
          <w:p w14:paraId="59B8B3B4" w14:textId="77777777" w:rsidR="00AD3DD4" w:rsidRDefault="00000000">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O ISS incidirá à razão de 5% sobre o valor dos emolumentos.</w:t>
            </w:r>
          </w:p>
          <w:p w14:paraId="3F1520D2" w14:textId="77777777" w:rsidR="00124388" w:rsidRDefault="00124388">
            <w:pPr>
              <w:spacing w:after="0"/>
              <w:jc w:val="both"/>
              <w:rPr>
                <w:rFonts w:ascii="Times New Roman" w:eastAsia="Times New Roman" w:hAnsi="Times New Roman" w:cs="Times New Roman"/>
                <w:sz w:val="20"/>
                <w:szCs w:val="20"/>
              </w:rPr>
            </w:pPr>
            <w:r w:rsidRPr="00124388">
              <w:rPr>
                <w:rFonts w:ascii="Times New Roman" w:eastAsia="Times New Roman" w:hAnsi="Times New Roman" w:cs="Times New Roman"/>
                <w:sz w:val="20"/>
                <w:szCs w:val="20"/>
              </w:rPr>
              <w:t>Fundamento do ISS: artigo 36 da Lei Municipal 3003/2011.</w:t>
            </w:r>
          </w:p>
          <w:p w14:paraId="40D66F65" w14:textId="4A231623" w:rsidR="00AD3DD4" w:rsidRDefault="00000000">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Caso haja divergência na cotação, devemos alterar os emolumentos no sistema, na aba “custas” e no campo “serviços cadastrados”, e no protocolo impresso, manuscritamente.</w:t>
            </w:r>
          </w:p>
        </w:tc>
        <w:tc>
          <w:tcPr>
            <w:tcW w:w="602" w:type="dxa"/>
          </w:tcPr>
          <w:p w14:paraId="7D7C433D" w14:textId="77777777" w:rsidR="00AD3DD4" w:rsidRDefault="00AD3DD4">
            <w:pPr>
              <w:spacing w:after="0"/>
              <w:jc w:val="both"/>
              <w:rPr>
                <w:rFonts w:ascii="Times New Roman" w:eastAsia="Times New Roman" w:hAnsi="Times New Roman" w:cs="Times New Roman"/>
                <w:sz w:val="20"/>
                <w:szCs w:val="20"/>
              </w:rPr>
            </w:pPr>
          </w:p>
        </w:tc>
        <w:tc>
          <w:tcPr>
            <w:tcW w:w="613" w:type="dxa"/>
          </w:tcPr>
          <w:p w14:paraId="232C7B4A" w14:textId="77777777" w:rsidR="00AD3DD4" w:rsidRDefault="00AD3DD4">
            <w:pPr>
              <w:spacing w:after="0"/>
              <w:jc w:val="both"/>
              <w:rPr>
                <w:rFonts w:ascii="Times New Roman" w:eastAsia="Times New Roman" w:hAnsi="Times New Roman" w:cs="Times New Roman"/>
                <w:sz w:val="20"/>
                <w:szCs w:val="20"/>
              </w:rPr>
            </w:pPr>
          </w:p>
        </w:tc>
      </w:tr>
      <w:tr w:rsidR="00AD3DD4" w14:paraId="73D6C4C5" w14:textId="77777777">
        <w:tc>
          <w:tcPr>
            <w:tcW w:w="449" w:type="dxa"/>
          </w:tcPr>
          <w:p w14:paraId="37F767BF" w14:textId="77777777" w:rsidR="00AD3DD4" w:rsidRDefault="00000000">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9040" w:type="dxa"/>
          </w:tcPr>
          <w:p w14:paraId="2953D026" w14:textId="77777777" w:rsidR="00AD3DD4" w:rsidRDefault="00000000">
            <w:pPr>
              <w:spacing w:after="0"/>
              <w:jc w:val="both"/>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O título foi qualificado negativamente?</w:t>
            </w:r>
          </w:p>
          <w:p w14:paraId="0F64F968" w14:textId="77777777" w:rsidR="00AD3DD4" w:rsidRDefault="00000000">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A conferência dos documentos deve ser exaustiva e a nota de exigência formulada com a exposição clara e objetiva dos fundamentos da recusa.</w:t>
            </w:r>
          </w:p>
          <w:p w14:paraId="2FC0B5B7" w14:textId="77777777" w:rsidR="00AD3DD4" w:rsidRDefault="00000000">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O protocolo deve ser “qualificado negativamente” no sistema e encaminhado para a digitalização.</w:t>
            </w:r>
          </w:p>
          <w:p w14:paraId="0F080A65" w14:textId="77777777" w:rsidR="00AD3DD4" w:rsidRDefault="00000000">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Após o cumprimento das exigências, com base em novas informações e/ou novos documentos, poderá ser formulada nova nota de exigência.</w:t>
            </w:r>
          </w:p>
          <w:p w14:paraId="42838129" w14:textId="77777777" w:rsidR="00AD3DD4" w:rsidRDefault="00000000">
            <w:pPr>
              <w:spacing w:after="0"/>
              <w:jc w:val="both"/>
              <w:rPr>
                <w:rFonts w:ascii="Times New Roman" w:eastAsia="Times New Roman" w:hAnsi="Times New Roman" w:cs="Times New Roman"/>
                <w:b/>
                <w:sz w:val="20"/>
                <w:szCs w:val="20"/>
                <w:u w:val="single"/>
              </w:rPr>
            </w:pPr>
            <w:r>
              <w:rPr>
                <w:rFonts w:ascii="Times New Roman" w:eastAsia="Times New Roman" w:hAnsi="Times New Roman" w:cs="Times New Roman"/>
                <w:sz w:val="20"/>
                <w:szCs w:val="20"/>
                <w:u w:val="single"/>
              </w:rPr>
              <w:t>Fundamento</w:t>
            </w:r>
            <w:r>
              <w:rPr>
                <w:rFonts w:ascii="Times New Roman" w:eastAsia="Times New Roman" w:hAnsi="Times New Roman" w:cs="Times New Roman"/>
                <w:sz w:val="20"/>
                <w:szCs w:val="20"/>
              </w:rPr>
              <w:t>: artigo 198 da LRP e artigo 189 do CNCGFE/SC.</w:t>
            </w:r>
          </w:p>
        </w:tc>
        <w:tc>
          <w:tcPr>
            <w:tcW w:w="602" w:type="dxa"/>
          </w:tcPr>
          <w:p w14:paraId="49FECBC6" w14:textId="77777777" w:rsidR="00AD3DD4" w:rsidRDefault="00AD3DD4">
            <w:pPr>
              <w:spacing w:after="0"/>
              <w:jc w:val="both"/>
              <w:rPr>
                <w:rFonts w:ascii="Times New Roman" w:eastAsia="Times New Roman" w:hAnsi="Times New Roman" w:cs="Times New Roman"/>
                <w:sz w:val="20"/>
                <w:szCs w:val="20"/>
              </w:rPr>
            </w:pPr>
          </w:p>
        </w:tc>
        <w:tc>
          <w:tcPr>
            <w:tcW w:w="613" w:type="dxa"/>
          </w:tcPr>
          <w:p w14:paraId="4EDC4884" w14:textId="77777777" w:rsidR="00AD3DD4" w:rsidRDefault="00AD3DD4">
            <w:pPr>
              <w:spacing w:after="0"/>
              <w:jc w:val="both"/>
              <w:rPr>
                <w:rFonts w:ascii="Times New Roman" w:eastAsia="Times New Roman" w:hAnsi="Times New Roman" w:cs="Times New Roman"/>
                <w:sz w:val="20"/>
                <w:szCs w:val="20"/>
              </w:rPr>
            </w:pPr>
          </w:p>
        </w:tc>
      </w:tr>
    </w:tbl>
    <w:p w14:paraId="1147AB16" w14:textId="77777777" w:rsidR="00AD3DD4" w:rsidRDefault="00AD3DD4">
      <w:pPr>
        <w:spacing w:after="0"/>
        <w:jc w:val="both"/>
        <w:rPr>
          <w:rFonts w:ascii="Times New Roman" w:eastAsia="Times New Roman" w:hAnsi="Times New Roman" w:cs="Times New Roman"/>
          <w:b/>
          <w:sz w:val="20"/>
          <w:szCs w:val="20"/>
        </w:rPr>
      </w:pPr>
    </w:p>
    <w:p w14:paraId="057B25AA" w14:textId="77777777" w:rsidR="00AD3DD4" w:rsidRDefault="00000000">
      <w:pPr>
        <w:spacing w:after="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Declaro que preenchi o presente roteiro de conferência após analisar o(s) documento(s) apresentado(s) e a(s) matrícula(s) prenotada(s), responsabilizando-me pelas informações inseridas.</w:t>
      </w:r>
    </w:p>
    <w:p w14:paraId="6060A6D9" w14:textId="77777777" w:rsidR="00AD3DD4" w:rsidRDefault="00AD3DD4">
      <w:pPr>
        <w:spacing w:after="0"/>
        <w:jc w:val="both"/>
        <w:rPr>
          <w:rFonts w:ascii="Times New Roman" w:eastAsia="Times New Roman" w:hAnsi="Times New Roman" w:cs="Times New Roman"/>
          <w:b/>
          <w:sz w:val="20"/>
          <w:szCs w:val="20"/>
        </w:rPr>
      </w:pPr>
    </w:p>
    <w:p w14:paraId="76EDC698" w14:textId="77777777" w:rsidR="00AD3DD4" w:rsidRDefault="00000000">
      <w:pPr>
        <w:spacing w:after="0"/>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Conferência inicial</w:t>
      </w:r>
      <w:r>
        <w:rPr>
          <w:rFonts w:ascii="Times New Roman" w:eastAsia="Times New Roman" w:hAnsi="Times New Roman" w:cs="Times New Roman"/>
          <w:sz w:val="20"/>
          <w:szCs w:val="20"/>
        </w:rPr>
        <w:t>: Data: ____/____/_____. Nome: _____________________. Assinatura: ____________________</w:t>
      </w:r>
    </w:p>
    <w:sectPr w:rsidR="00AD3DD4">
      <w:pgSz w:w="11906" w:h="16838"/>
      <w:pgMar w:top="568" w:right="567" w:bottom="709" w:left="851"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DD4"/>
    <w:rsid w:val="00124388"/>
    <w:rsid w:val="005C5BF9"/>
    <w:rsid w:val="00AD3DD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0611E"/>
  <w15:docId w15:val="{682A7B18-3A8A-4AED-93EC-1B4F48539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widowControl w:val="0"/>
        <w:spacing w:after="200"/>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1676</Words>
  <Characters>9053</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daniella.scheeffer</dc:creator>
  <cp:lastModifiedBy>Daniella Scheeffer</cp:lastModifiedBy>
  <cp:revision>2</cp:revision>
  <dcterms:created xsi:type="dcterms:W3CDTF">2024-04-23T21:50:00Z</dcterms:created>
  <dcterms:modified xsi:type="dcterms:W3CDTF">2024-04-23T21:50:00Z</dcterms:modified>
</cp:coreProperties>
</file>