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ATINGIMENTO DO SISTEMA VIÁRIO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"/>
        <w:gridCol w:w="8601"/>
        <w:gridCol w:w="645"/>
        <w:gridCol w:w="600"/>
      </w:tblGrid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>
          <w:trHeight w:val="52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ser firmado, em regra, por um dos detentores de direito real do imóvel e deve conter: (a) a qualificação completa do detentor de direito real requerente; (b) a indicação da matrícula do imóvel; e (c) o pedido para averbação do atingimento do sistema viário.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13, 221, inciso II e 222 da LRP e artigo 476 do Código de Normas da Corregedoria-Geral da Justiça do Estado de Santa Catarina -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17, parágrafos 1º e 2º, da LRP, artigo 4º, incisos II e III, c/c artigo 5º, parágrafo 2º, inciso IV, da Lei 14.063/2020, artigo 10, parágrafo 2º, da Medida Provisória 2.200-2/2001, artigo 292, parágrafo 5º, e artigos 312 e 323 do Código Nacional de Normas da Corregedoria Nacional de Justiça do Conselho Nacional de Justiça - Foro Extrajudicial -  CNN/CN/CNJ-Extra e artigo 12 do Provimento 89/2019 do CNJ.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esteja representado por procurador, foi apresentada a procuração?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apresentada a certidão de atingimento viário expedida pela Prefeitura Municipal de Florianópolis (PMF)?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Na certidão deve conter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a d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escrição da área atingida pelo sistema viário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e a assinatura do responsável pela PMF.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Nos procedimentos em que o atingimento viário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tenha sido exigido para aprovação de projetos de edificações, parcelamentos do solo, etc. não será necessário apresentar a referida certidão, visto que a planta será aprovada pela PMF. Todavia, quando o projeto tiver como objeto apenas a aprovação do atingimento do sistema viário deve ser apresentada a certidão emitida pela PMF e a planta extraída do processo de atingimento.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176, II, 3 e 225, parágrafo 1º da LRP.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apresentada a planta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do levantamento cadastral territorial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É recomendável que o levantamento seja realizado de acordo com a ABNT NBR 17.047/2022 e sejam cumpridas as diretrizes da Instrução Normativa 9/2021 da Secretaria de Estado da Administração.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Circular 59/2023 da Corregedoria Geral de Justiça de Santa Catarina - 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planta deve ser assinada por ao menos um dos detentores de direito real do imóvel e pelo responsável técnico e conter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os desenhos da área da matrícula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e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da área atingida.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alguma medida perimetral for curva, deve constar a medida perimetral do desenvolvimento e o raio da curvatura.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Nos procedimentos em que o atingimento viário seja exigido para aprovação de projetos de edificações, parcelamentos do solo, etc. deve ser apresentada a planta aprovada pela PMF, que deve ser digitalizada e anexada ao protocolo no sistema.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procedimento for apenas de aprovação do atingimento do sistema viário deve ser apresentada a certidão emitida pela PMF e a planta extraída do processo de atingimento.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176, II, 3 e 225, parágrafo 1º da LRP.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documento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4º, incisos II e III, c/c artigo 5º, parágrafo 2º, inciso IV, da Lei 14.063/2020, artigo 10, parágrafo 2º, da Medida Provisória 2.200-2/2001, artigo 17, parágrafos 1º e 2º, da LRP, artigo 292, parágrafo 5º e artigos 312 e 323 do CNN/CN/CNJ-Extra e artigo 12 do Provimento 89/2019 do CNJ.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apresentado o memorial descritivo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memorial deve conter os dados e preencher os requisitos mencionados no item relativo à planta.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176, II, 3 e 225, parágrafo 1º da LRP.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anotação de responsabilidade técnica referente ao levantamento cadastral territorial?</w:t>
            </w:r>
          </w:p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Devemos conferir se os dados mencionados na anotação de responsabilidade são relativos ao trabalho técnico realizado, assim como, conferir a autenticidade da anotação de responsabilidade no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do respectivo conselho profissional.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213, inciso II, da LRP e artigo 785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à qualificação do(s) proprietário(s) (retificação de dados de qualificação, casamento, separação, divórcio, alteração da razão social, dissolução de união estável)?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 devem ser apresentados o requerimento e o documento hábil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A área total e medidas perimetrais da área atingida e da área remanescente totalizam a soma da área da matrícula?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II, 3 e 225, parágrafo 1º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As descrições constantes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no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memorial descritivo e planta estão iguais?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II, 3 e 225, parágrafo 1º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ao imóvel (inscrição imobiliária, logradouro,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 devem ser apresentados o requerimento e o documento hábil em protocolo separado.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Consta alguma edificação na matrícula do imóvel objeto do atingimento viário?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- Caso tenha uma construção averbada na matrícula deve constar o desenho na planta e constar as descrições no requerimento e no memorial descritivo.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- A averbaç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ão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de construção deve ser tra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nsportada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para a matrícula aberta.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II, 3 e 225, parágrafo 1º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Consta algum ônus ou ação na matrícula objeto do atingimento viário?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Quando houver, devem ser averbados nas matrículas abertas, com menção à natureza e ao valor.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666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Abertura de Matrícula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R$ 10,69 para cada matrícula aberta.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1.1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1" w:right="567" w:gutter="0" w:header="0" w:top="1134" w:footer="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</Pages>
  <Words>1987</Words>
  <Characters>10930</Characters>
  <CharactersWithSpaces>12817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2024-04-29T09:08:32Z</dcterms:modified>
  <cp:revision>1</cp:revision>
  <dc:subject/>
  <dc:title/>
</cp:coreProperties>
</file>