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CANCELAMENTO DE HIPOTECA / ALIENAÇÃO FIDUCIÁRIA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1"/>
        <w:gridCol w:w="601"/>
        <w:gridCol w:w="613"/>
      </w:tblGrid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 prenotação de procedimento de intimação de devedor fiduciante, o conferente deve comunicar a colaboradora responsável pelo procedimento de intimação e inserir um lembrete no sistema consignando que realizou a comunicação.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 - Lei de Registros Públicos -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Foi apresentado o termo de quitação firmado pelo credor?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 termo de quitação deve conter a indicação das matrículas objetos do cancelamento, assim como o requerimento expresso para cancelamento da hipoteca ou alienação fiduciária.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termo contenha apenas a quitação da dívida, sem o requerimento, o interessado deve apresentar, também, o requerimento, indicando as matrículas objetos do cancelamento.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13, 250 e 251 da LRP e artigo 25, parágrafo 2º, da Lei 9.514/1997.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termo de quitação seja físico, assinado manuscritamente, deve ser apresentado na via original e, em regra, conter o reconhecimento de firma dos credores.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221, inciso II, da LRP e artigos 791, parágrafo 1º, e 880 do CNCGFE/SC.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conferir a autenticidade dos reconhecimentos de firma por meio de consulta ao selo de fiscalização.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termo de quitação seja digital e a dívida quitada relativa a contrato firmado com instituição financeira e vinculada à operação de crédito imobiliário,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 Nas demais hipóteses,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762 do CNCGFE/SC.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termo de quitação foi firmado pelo credor constante na matrícula?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tenha havido a emissão de uma Cédula de Crédito Imobiliário (CCI) na forma cartular, a quitação com autorização para cancelamento da alienação fiduciária e da CCI poderá ser lançada na própria via negociável ou em declaração apartada, emitida pelo credor, com menção expressa de que a CCI não circulou.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880 do CNCGFE/SC.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outorgante da quitação seja diverso do constante na matrícula devemos tentar identificar o motivo da alteração e, se não for possível, solicitar esclarecimento por meio de nota de exigência.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direitos e obrigações decorrentes do contrato de hipoteca ou de alienação fiduciária tenham sido cedidos, em regra, deverá ser averbada a cessão antes do cancelamento da garantia.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167, inciso II, item 21 e 195 e 237 da LRP e artigo 28 da Lei 9.514/1997.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conste na matrícula a averbação da emissão de uma CCI, devemos verificar se o título foi emitido sob a forma cartular ou escritural.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emitida sob a forma escritural, fica dispensada a averbação da cessão do crédito na matrícula do imóvel. Nessa hipótese deve ser apresentada uma declaração da entidade custodiante e uma certidão expedida pela instituição responsável pelo sistema de registro eletrônico de títulos (atualmente B3), comprovando quem é o atual credor.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se enquadre na dispensa de averbação da cessão devemos utilizar a minuta específica salva no sistema, onde na própria averbação do cancelamento é mencionada a cessão do crédito.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CCI tenha sido emitida sob a forma cartular, devemos inscrever previamente as cessões.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18, parágrafos 5º e 9º, e artigo 22 da Lei 10.931/2004 e artigo 880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Nos casos de requerimento de cancelamento de hipoteca firmado pelos proprietários, por decorrência do transcurso do prazo de vigência da garantia e sem renovação (perempção), será dispensada a anuência ou a quitação expressa do credor.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825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nas matrículas objetos do cancelamento outros títulos ou atos vinculados à hipoteca ou à alienação fiduciária?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nas matrículas constarem averbações de cédula hipotecária, CCI, caução, cessão fiduciária de direitos creditórios, etc., vinculados à hipoteca ou à alienação fiduciária objeto do cancelamento, no termo de quitação deve constar o cancelamento expresso dos referidos títulos ou atos.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atos de cancelamento da garantia real e dos demais títulos vinculados, por exemplo: cédula hipotecária ou CCI, devem ser realizados separadamente.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808 e 880, parágrafos 1º e 4º, do CNCGFE/SC.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Os atos inscritos na matrícula, relativos à hipoteca ou à alienação fiduciária, como por exemplo: aditivo, aditamento, rerratificação, cessão do crédito, etc., não precisam ser mencionados no termo de quitação, mas devem ser mencionados expressamente na averbação de cancelamento.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1º da Lei 6.015/1973.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Se os credores forem pessoas jurídicas, representadas no termo de quitação por seus administradores, foram apresentados os documentos hábeis a comprovar seus poderes de administração?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poderes de administração das sociedades empresárias serão comprovados por meio da última alteração contratual consolidada e da certidão simplificada, ambas expedidas pela Junta Comercial.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basta identificar os administradores, é necessário conferir quais são os poderes e quais administradores devem assinar o título.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devem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já tenhamos os documentos arquivados no servidor de arquivos, devemos apenas conferir a atualidade.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791, parágrafo 1º, 880, 814 e 815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credor esteja representado por procurador, foi apresentada a procuração?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realizada alguma averbação referente ao(s) credor(es) (retificação ou alteração de dados de qualificação, como alteração de razão social, divórcio, dissolução de união estável,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 deverão ser apresentados o requerimento e o documento hábil em protocolo separado.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706, parágrafo 6º, 713, parágrafos 8º e 9º,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3</Pages>
  <Words>1772</Words>
  <Characters>9953</Characters>
  <CharactersWithSpaces>11648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2024-04-29T08:53:08Z</dcterms:modified>
  <cp:revision>1</cp:revision>
  <dc:subject/>
  <dc:title/>
</cp:coreProperties>
</file>