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u w:val="single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>CANCELAMENTO DE INDISPONIBILIDADE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 - CNIB</w:t>
      </w:r>
    </w:p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tbl>
      <w:tblPr>
        <w:tblStyle w:val="Table1"/>
        <w:tblW w:w="1070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8"/>
        <w:gridCol w:w="9051"/>
        <w:gridCol w:w="601"/>
        <w:gridCol w:w="613"/>
      </w:tblGrid>
      <w:tr>
        <w:trPr>
          <w:trHeight w:val="160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6.015/1973 - Lei de Registros Públicos - LRP e artigos 2º, parágrafo 2º, 8º e 14 do Provimento 39/2014 do CNJ.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Foi impresso o relatório negativo no </w:t>
            </w: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u w:val="single"/>
              </w:rPr>
              <w:t>site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 na CNIB?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É necessário averbar o cancelamento da indisponibilidade apenas na matrícula do imóvel, visto que o cancelamento do LRI ocorre automaticamente após o processamento da ordem no sistema.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(sem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82 e item 3.1 da Tabela III da Lei Complementar 755/2019, atualizada e publicizada por meio da Circular 355/2023 da Corregedoria-Geral do Foro Extrajudicial do Tribunal de Justiça do Estado de Santa Catarina -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Postergação do Pagamento (pagamento diferido)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Devemos verificar se a indisponibilidade foi averbada sem a antecipação dos custos por força das Circulares 170/2022 e 235/2022 da Corregedoria-Geral de Justiça do Estado de Santa Catarina - CGJ/SC.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Sendo o caso, devemos cobrar ambas as averbações antes de averbar o cancelamento da indisponibilidade, considerando a tabela de emolumentos da data do pagamento.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Após o pagamento, devemos: (a) reativar o protocolo com pagamento diferido; (b) realizar o lançamento da receita e do depósito prévio; (c) inserir novo selo de fiscalização, vinculando-o ao ato realizado; e (d) lançar o valor no caixa; e (e) encerrar o protocolo.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Justiça do Trabalho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Quando a ordem for proveniente da Justiça do Trabalho, devemos realizar a averbação de cancelamento e informar ao Juízo, por ofício, que o recolhimento integral, relativo à indisponibilidade e ao cancelamento, deve ser realizado ao final do processo.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Nesta hipótese, no lançamento dos emolumentos devemos utilizar a tabela de “averbação sem valor declarado” e no campo “tipo de desconto” selecionar “pagamento diferido”.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Circular 136/2023 da 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Isenção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Quando o interessado no ato for beneficiário da gratuidade da justiça, deve ser apresentado um documento extraído do processo que comprove o deferimento do benefício.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Decisão exarada em 24/01/2020, no Processo 313472-AJBGGT, pelo  Juiz de Direito Diretor do Foro da Comarca da Capital/SC.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gratuidade deferida na fase de conhecimento se estende à fase de cumprimento de sentença.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98, parágrafo 1º, inciso IX do Código de Processo Civil - CPC.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título seja qualificado negativamente devemos inserir na aba “custas” a rubrica “cancelamento de protocolo” com o tipo de isenção “cancelamento sem valor”.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procedimento foi qualificado positivamente?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Nos casos de cancelamentos determinados pela Justiça do Trabalho, devemos realizar a averbação de cancelamento e comunicar a efetivação do ato por meio de ofício, tendo em vista a necessidade de comunicação, também, dos emolumentos a serem pagos ao final do processo.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Nas demais hipóteses devemos verificar se a indisponibilidade foi averbada sem a antecipação dos emolumentos por força das Circulares 170/2022 e 235/2022 da CGJ/SC. Sendo o caso, devemos cobrar ambas as averbações antes de averbar o cancelamento da indisponibilidade. Caso a averbação tenha sido realizada com pagamento de emolumentos, devemos solicitar o pagamento dos emolumentos relativos ao cancelamento.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Em todos os casos, não precisamos emitir a certidão “pós-registro”.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Circulares 170/2022 e 235/2022 da CGJ/SC.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As exigências devem ser formuladas por meio de ofício, enviado diretamente ao juízo prolator da ordem.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2</Pages>
  <Words>922</Words>
  <Characters>5199</Characters>
  <CharactersWithSpaces>6078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2024-04-29T08:51:13Z</dcterms:modified>
  <cp:revision>1</cp:revision>
  <dc:subject/>
  <dc:title/>
</cp:coreProperties>
</file>