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390C2B" w14:textId="77777777" w:rsidR="00884975" w:rsidRDefault="00884975">
      <w:pPr>
        <w:spacing w:after="0"/>
        <w:rPr>
          <w:rFonts w:ascii="Times New Roman" w:eastAsia="Times New Roman" w:hAnsi="Times New Roman" w:cs="Times New Roman"/>
          <w:b/>
          <w:sz w:val="20"/>
          <w:szCs w:val="20"/>
        </w:rPr>
      </w:pPr>
      <w:r>
        <w:rPr>
          <w:noProof/>
        </w:rPr>
        <w:drawing>
          <wp:inline distT="0" distB="0" distL="0" distR="0" wp14:anchorId="284E6FC0" wp14:editId="6421D49E">
            <wp:extent cx="2755900" cy="866140"/>
            <wp:effectExtent l="0" t="0" r="6350" b="0"/>
            <wp:docPr id="322" name="Picture 322"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322" name="Picture 322" descr="Texto&#10;&#10;Descrição gerada automaticamente"/>
                    <pic:cNvPicPr/>
                  </pic:nvPicPr>
                  <pic:blipFill>
                    <a:blip r:embed="rId4"/>
                    <a:stretch>
                      <a:fillRect/>
                    </a:stretch>
                  </pic:blipFill>
                  <pic:spPr>
                    <a:xfrm>
                      <a:off x="0" y="0"/>
                      <a:ext cx="2755900" cy="866140"/>
                    </a:xfrm>
                    <a:prstGeom prst="rect">
                      <a:avLst/>
                    </a:prstGeom>
                  </pic:spPr>
                </pic:pic>
              </a:graphicData>
            </a:graphic>
          </wp:inline>
        </w:drawing>
      </w:r>
    </w:p>
    <w:p w14:paraId="73B5A4E0" w14:textId="77777777" w:rsidR="00884975" w:rsidRDefault="00884975">
      <w:pPr>
        <w:spacing w:after="0"/>
        <w:rPr>
          <w:rFonts w:ascii="Times New Roman" w:eastAsia="Times New Roman" w:hAnsi="Times New Roman" w:cs="Times New Roman"/>
          <w:b/>
          <w:sz w:val="20"/>
          <w:szCs w:val="20"/>
        </w:rPr>
      </w:pPr>
    </w:p>
    <w:p w14:paraId="5E7571F5" w14:textId="2F949F72" w:rsidR="003E114B" w:rsidRDefault="00884975">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PROTOCOLO: ______________  MATRÍCULA(S): __________________________________________</w:t>
      </w:r>
    </w:p>
    <w:p w14:paraId="5AA1ACD4" w14:textId="77777777" w:rsidR="003E114B" w:rsidRDefault="003E114B">
      <w:pPr>
        <w:spacing w:after="0"/>
        <w:rPr>
          <w:rFonts w:ascii="Times New Roman" w:eastAsia="Times New Roman" w:hAnsi="Times New Roman" w:cs="Times New Roman"/>
          <w:sz w:val="20"/>
          <w:szCs w:val="20"/>
          <w:u w:val="single"/>
        </w:rPr>
      </w:pPr>
    </w:p>
    <w:p w14:paraId="07701F47" w14:textId="77777777" w:rsidR="003E114B" w:rsidRDefault="00884975">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COMPRA E VENDA</w:t>
      </w:r>
    </w:p>
    <w:p w14:paraId="736CAD99" w14:textId="77777777" w:rsidR="003E114B" w:rsidRDefault="003E114B">
      <w:pPr>
        <w:spacing w:after="0"/>
        <w:rPr>
          <w:rFonts w:ascii="Times New Roman" w:eastAsia="Times New Roman" w:hAnsi="Times New Roman" w:cs="Times New Roman"/>
          <w:b/>
          <w:sz w:val="24"/>
          <w:szCs w:val="24"/>
          <w:u w:val="single"/>
        </w:rPr>
      </w:pPr>
    </w:p>
    <w:p w14:paraId="2B4CB960" w14:textId="77777777" w:rsidR="003E114B" w:rsidRDefault="00884975">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ESCRITURA PÚBLICA</w:t>
      </w:r>
    </w:p>
    <w:p w14:paraId="397055D7" w14:textId="77777777" w:rsidR="003E114B" w:rsidRDefault="003E114B">
      <w:pPr>
        <w:spacing w:after="0"/>
        <w:rPr>
          <w:rFonts w:ascii="Times New Roman" w:eastAsia="Times New Roman" w:hAnsi="Times New Roman" w:cs="Times New Roman"/>
          <w:b/>
          <w:sz w:val="20"/>
          <w:szCs w:val="20"/>
          <w:u w:val="single"/>
        </w:rPr>
      </w:pPr>
    </w:p>
    <w:tbl>
      <w:tblPr>
        <w:tblStyle w:val="a"/>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
        <w:gridCol w:w="8472"/>
        <w:gridCol w:w="600"/>
        <w:gridCol w:w="570"/>
      </w:tblGrid>
      <w:tr w:rsidR="003E114B" w14:paraId="2AC0663A" w14:textId="77777777">
        <w:tc>
          <w:tcPr>
            <w:tcW w:w="438" w:type="dxa"/>
          </w:tcPr>
          <w:p w14:paraId="2599FB43" w14:textId="77777777" w:rsidR="003E114B" w:rsidRDefault="003E114B">
            <w:pPr>
              <w:spacing w:after="0"/>
              <w:jc w:val="both"/>
              <w:rPr>
                <w:rFonts w:ascii="Times New Roman" w:eastAsia="Times New Roman" w:hAnsi="Times New Roman" w:cs="Times New Roman"/>
                <w:sz w:val="20"/>
                <w:szCs w:val="20"/>
              </w:rPr>
            </w:pPr>
          </w:p>
        </w:tc>
        <w:tc>
          <w:tcPr>
            <w:tcW w:w="8471" w:type="dxa"/>
          </w:tcPr>
          <w:p w14:paraId="1F49113C" w14:textId="77777777" w:rsidR="003E114B" w:rsidRDefault="003E114B">
            <w:pPr>
              <w:spacing w:after="0"/>
              <w:jc w:val="both"/>
              <w:rPr>
                <w:rFonts w:ascii="Times New Roman" w:eastAsia="Times New Roman" w:hAnsi="Times New Roman" w:cs="Times New Roman"/>
                <w:sz w:val="20"/>
                <w:szCs w:val="20"/>
              </w:rPr>
            </w:pPr>
          </w:p>
        </w:tc>
        <w:tc>
          <w:tcPr>
            <w:tcW w:w="600" w:type="dxa"/>
          </w:tcPr>
          <w:p w14:paraId="5126E0B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Sim</w:t>
            </w:r>
          </w:p>
        </w:tc>
        <w:tc>
          <w:tcPr>
            <w:tcW w:w="570" w:type="dxa"/>
          </w:tcPr>
          <w:p w14:paraId="5B88D0D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Não</w:t>
            </w:r>
          </w:p>
        </w:tc>
      </w:tr>
      <w:tr w:rsidR="003E114B" w14:paraId="17EF80F1" w14:textId="77777777">
        <w:tc>
          <w:tcPr>
            <w:tcW w:w="438" w:type="dxa"/>
          </w:tcPr>
          <w:p w14:paraId="321E99A9" w14:textId="77777777" w:rsidR="003E114B" w:rsidRDefault="00884975">
            <w:pPr>
              <w:spacing w:after="0"/>
              <w:jc w:val="both"/>
              <w:rPr>
                <w:rFonts w:ascii="Times New Roman" w:eastAsia="Times New Roman" w:hAnsi="Times New Roman" w:cs="Times New Roman"/>
                <w:sz w:val="20"/>
                <w:szCs w:val="20"/>
              </w:rPr>
            </w:pPr>
            <w:bookmarkStart w:id="0" w:name="gjdgxs" w:colFirst="0" w:colLast="0"/>
            <w:bookmarkEnd w:id="0"/>
            <w:r>
              <w:rPr>
                <w:rFonts w:ascii="Times New Roman" w:eastAsia="Times New Roman" w:hAnsi="Times New Roman" w:cs="Times New Roman"/>
                <w:sz w:val="20"/>
                <w:szCs w:val="20"/>
              </w:rPr>
              <w:t>1</w:t>
            </w:r>
          </w:p>
        </w:tc>
        <w:tc>
          <w:tcPr>
            <w:tcW w:w="8471" w:type="dxa"/>
          </w:tcPr>
          <w:p w14:paraId="5AF9B306"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outra prenotação vinculada às matrículas objetos do presente título?</w:t>
            </w:r>
          </w:p>
          <w:p w14:paraId="3855C3B9"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da prenotação deve ser realizada pelo campo “visualizar pendências do imóvel”, na aba de matrículas, quando da conferência inicial, do registro e da conferência final.</w:t>
            </w:r>
          </w:p>
          <w:p w14:paraId="4D42622E"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a resposta for positiva, devemos verificar se os títulos ou procedimentos prenotados impedem a inscrição do ato requerido ou se, não impedindo, qual deve ser inscrito primeiro.</w:t>
            </w:r>
          </w:p>
          <w:p w14:paraId="06BD4D9D"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entre as matrículas constantes no título e as matrículas prenotadas no sistema, devemos corrigir a prenotação e anotar a correção manuscritamente no protocolo.</w:t>
            </w:r>
          </w:p>
          <w:p w14:paraId="27573DC7"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11, 12, 174, 182, 186 e 190 da Lei 6.015/1973 - Lei de Registros Públicos - LRP.</w:t>
            </w:r>
          </w:p>
        </w:tc>
        <w:tc>
          <w:tcPr>
            <w:tcW w:w="600" w:type="dxa"/>
          </w:tcPr>
          <w:p w14:paraId="58E9C88B"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1BBF60C1" w14:textId="77777777" w:rsidR="003E114B" w:rsidRDefault="003E114B">
            <w:pPr>
              <w:spacing w:after="0"/>
              <w:jc w:val="both"/>
              <w:rPr>
                <w:rFonts w:ascii="Times New Roman" w:eastAsia="Times New Roman" w:hAnsi="Times New Roman" w:cs="Times New Roman"/>
                <w:sz w:val="20"/>
                <w:szCs w:val="20"/>
              </w:rPr>
            </w:pPr>
          </w:p>
        </w:tc>
      </w:tr>
      <w:tr w:rsidR="003E114B" w14:paraId="1A6FAAC7" w14:textId="77777777">
        <w:tc>
          <w:tcPr>
            <w:tcW w:w="438" w:type="dxa"/>
          </w:tcPr>
          <w:p w14:paraId="5A325333"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71" w:type="dxa"/>
          </w:tcPr>
          <w:p w14:paraId="57AEA777"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apresentado o título hábil para inscrição?</w:t>
            </w:r>
          </w:p>
          <w:p w14:paraId="625B5533"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Pelo contrato de compra e venda, um dos contratantes se obriga a transferir o domínio do imóvel, e o outro, a pagar-lhe certo preço em dinheiro.</w:t>
            </w:r>
          </w:p>
          <w:p w14:paraId="64E05E9D"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481 do Código Civil - CC.</w:t>
            </w:r>
          </w:p>
          <w:p w14:paraId="0E9AAC1E"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A escritura pública é essencial à validade dos negócios jurídicos que visem à constituição, transferência, modificação ou renúncia de direitos reais sobre imóveis de valor superior a trinta vezes o maior salário mínimo vigente no País.</w:t>
            </w:r>
          </w:p>
          <w:p w14:paraId="5EC9B0C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108 do CC.</w:t>
            </w:r>
          </w:p>
          <w:p w14:paraId="7A8F6668"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Para fins de aplicação do artigo 108 do CC, deve-se tomar por base o maior valor, dentre os parâmetros legais, referente à totalidade do imóvel, ainda que a alienação ou oneração seja parcial.</w:t>
            </w:r>
          </w:p>
          <w:p w14:paraId="6A5892B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790 do Código de Normas da Corregedoria-Geral da Justiça do Estado de Santa Catarina - CNCGFE/SC.</w:t>
            </w:r>
          </w:p>
        </w:tc>
        <w:tc>
          <w:tcPr>
            <w:tcW w:w="600" w:type="dxa"/>
          </w:tcPr>
          <w:p w14:paraId="6302AA09"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784216C0" w14:textId="77777777" w:rsidR="003E114B" w:rsidRDefault="003E114B">
            <w:pPr>
              <w:spacing w:after="0"/>
              <w:jc w:val="both"/>
              <w:rPr>
                <w:rFonts w:ascii="Times New Roman" w:eastAsia="Times New Roman" w:hAnsi="Times New Roman" w:cs="Times New Roman"/>
                <w:sz w:val="20"/>
                <w:szCs w:val="20"/>
              </w:rPr>
            </w:pPr>
          </w:p>
        </w:tc>
      </w:tr>
      <w:tr w:rsidR="003E114B" w14:paraId="40D24054" w14:textId="77777777">
        <w:tc>
          <w:tcPr>
            <w:tcW w:w="438" w:type="dxa"/>
          </w:tcPr>
          <w:p w14:paraId="48F764D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71" w:type="dxa"/>
          </w:tcPr>
          <w:p w14:paraId="55E4700F"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conferida a autenticidade do título apresentado?</w:t>
            </w:r>
          </w:p>
          <w:p w14:paraId="37ABD521"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14:paraId="561C191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14:paraId="0EFC94B4"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ascii="Times New Roman" w:eastAsia="Times New Roman" w:hAnsi="Times New Roman" w:cs="Times New Roman"/>
                <w:i/>
                <w:sz w:val="20"/>
                <w:szCs w:val="20"/>
              </w:rPr>
              <w:t>e-mail</w:t>
            </w:r>
            <w:r>
              <w:rPr>
                <w:rFonts w:ascii="Times New Roman" w:eastAsia="Times New Roman" w:hAnsi="Times New Roman" w:cs="Times New Roman"/>
                <w:sz w:val="20"/>
                <w:szCs w:val="20"/>
              </w:rPr>
              <w:t xml:space="preserve"> ou ligação telefônica reduzida a termo, pelos contatos disponíveis no cadastro da serventia no CNJ.   </w:t>
            </w:r>
          </w:p>
          <w:p w14:paraId="0AE17A16" w14:textId="77777777" w:rsidR="003E114B" w:rsidRDefault="00884975">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A autenticidade do ato só é garantida depois do recebimento dos dados pelo Poder Judiciário.</w:t>
            </w:r>
          </w:p>
          <w:p w14:paraId="0715566B"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308, 355, parágrafo 1º, 762, 809 e 815 do CNCGFE/SC.</w:t>
            </w:r>
          </w:p>
        </w:tc>
        <w:tc>
          <w:tcPr>
            <w:tcW w:w="600" w:type="dxa"/>
          </w:tcPr>
          <w:p w14:paraId="58A0F1BB"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316668E1" w14:textId="77777777" w:rsidR="003E114B" w:rsidRDefault="003E114B">
            <w:pPr>
              <w:spacing w:after="0"/>
              <w:jc w:val="both"/>
              <w:rPr>
                <w:rFonts w:ascii="Times New Roman" w:eastAsia="Times New Roman" w:hAnsi="Times New Roman" w:cs="Times New Roman"/>
                <w:sz w:val="20"/>
                <w:szCs w:val="20"/>
              </w:rPr>
            </w:pPr>
          </w:p>
        </w:tc>
      </w:tr>
      <w:tr w:rsidR="003E114B" w14:paraId="38D1D1FB" w14:textId="77777777">
        <w:tc>
          <w:tcPr>
            <w:tcW w:w="438" w:type="dxa"/>
          </w:tcPr>
          <w:p w14:paraId="5CFAA00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471" w:type="dxa"/>
          </w:tcPr>
          <w:p w14:paraId="15D9C0ED"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outorgantes (transmitentes)?</w:t>
            </w:r>
          </w:p>
          <w:p w14:paraId="5DCB0728"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das pessoas físicas são: nome, nacionalidade, CPF, estado civil e endereço e para as pessoas jurídicas: denominação social, CNPJ, sede e representantes.</w:t>
            </w:r>
          </w:p>
          <w:p w14:paraId="50DE792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14:paraId="01DB7F8E"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dispensável a qualificação completa do cônjuge ou companheiro quando pactuado o regime da separação absoluta de bens, bastando a indicação do nome do cônjuge ou companheiro.</w:t>
            </w:r>
          </w:p>
          <w:p w14:paraId="5CB913A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havendo declaração de convivência em união estável, devemos presumir a sua ausência.</w:t>
            </w:r>
          </w:p>
          <w:p w14:paraId="43338F7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parágrafo 1º, inciso III, item 2, alíneas “a” e “b”, da LRP e artigo 706 do CNCGFE/SC.</w:t>
            </w:r>
          </w:p>
          <w:p w14:paraId="2C138FA4"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pacto antenupcial ou o instrumento de constituição de união estável em que tenha sido pactuado regime de bens diverso do legal, deve ser registrado no Livro 3/RA e averbado em todas as matrículas em que os cônjuges ou companheiros sejam detentores de direito real.</w:t>
            </w:r>
          </w:p>
          <w:p w14:paraId="057A3E0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14:paraId="3DAA55E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Na ausência de informação sobre o regime de bens adotado para a união estável, devemos presumir o regime legal da comunhão parcial.</w:t>
            </w:r>
          </w:p>
          <w:p w14:paraId="4AAE6412" w14:textId="77777777" w:rsidR="003E114B" w:rsidRDefault="00884975">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Nas matrículas em que o registro no Livro 3/RA tenha sido mencionado na qualificação das partes, não precisamos realizar uma averbação apartada antes de registrar o título.</w:t>
            </w:r>
          </w:p>
          <w:p w14:paraId="1F41E89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244 da LRP e artigos 707 e 729 do CNCGFE/SC.</w:t>
            </w:r>
          </w:p>
          <w:p w14:paraId="3E85ECA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os outorgantes forem casados ou conviverem em regime de união estável, é necessária a autorização do cônjuge ou companheiro para a transferência do imóvel, salvo se for adotado o regime da separação de bens ou se, adotado o regime da participação final nos aquestos, houver estipulação expressa no pacto antenupcial ou no instrumento de união estável sobre a livre disposição do imóvel.</w:t>
            </w:r>
          </w:p>
          <w:p w14:paraId="32D5D602"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1.647, inciso I, 1.656 e 1.687 do CC.</w:t>
            </w:r>
          </w:p>
          <w:p w14:paraId="507FDBC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compra e venda entre cônjuges só será lícita com relação aos imóveis excluídos da comunhão.</w:t>
            </w:r>
          </w:p>
          <w:p w14:paraId="54200F7A"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499 do CC.</w:t>
            </w:r>
          </w:p>
        </w:tc>
        <w:tc>
          <w:tcPr>
            <w:tcW w:w="600" w:type="dxa"/>
          </w:tcPr>
          <w:p w14:paraId="6CFEAA83"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00E052B6" w14:textId="77777777" w:rsidR="003E114B" w:rsidRDefault="003E114B">
            <w:pPr>
              <w:spacing w:after="0"/>
              <w:jc w:val="both"/>
              <w:rPr>
                <w:rFonts w:ascii="Times New Roman" w:eastAsia="Times New Roman" w:hAnsi="Times New Roman" w:cs="Times New Roman"/>
                <w:sz w:val="20"/>
                <w:szCs w:val="20"/>
              </w:rPr>
            </w:pPr>
          </w:p>
        </w:tc>
      </w:tr>
      <w:tr w:rsidR="003E114B" w14:paraId="02B58475" w14:textId="77777777">
        <w:tc>
          <w:tcPr>
            <w:tcW w:w="438" w:type="dxa"/>
          </w:tcPr>
          <w:p w14:paraId="6471570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471" w:type="dxa"/>
          </w:tcPr>
          <w:p w14:paraId="6B25CDB0"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Deve ser efetuada alguma averbação referente à qualificação dos outorgantes (retificação de dados de qualificação, casamento, separação, divórcio, alteração da razão social, dissolução de união estável, etc.)?</w:t>
            </w:r>
          </w:p>
          <w:p w14:paraId="2450C0B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averbação de retificação pode ser realizada com base no próprio título, quando os dados necessários constarem expressamente.</w:t>
            </w:r>
          </w:p>
          <w:p w14:paraId="48FDF5F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averbação pode ser realizada ainda por meio de requerimento, acompanhado dos documentos competentes, apresentados em protocolo separado.</w:t>
            </w:r>
          </w:p>
          <w:p w14:paraId="51D2A5A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167, inciso II e 176, parágrafo 1º, inciso II, item 4, inciso III, item 2, e 213, inciso I, alínea “g”, da LRP e artigo 713 do CNCGFE/SC.</w:t>
            </w:r>
          </w:p>
          <w:p w14:paraId="1929E118"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14:paraId="76AD1EF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706, parágrafo 6º, e 713, parágrafos 8º e 9º, do CNCGFE/SC.</w:t>
            </w:r>
          </w:p>
        </w:tc>
        <w:tc>
          <w:tcPr>
            <w:tcW w:w="600" w:type="dxa"/>
          </w:tcPr>
          <w:p w14:paraId="6A8B0F33"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73D30D63" w14:textId="77777777" w:rsidR="003E114B" w:rsidRDefault="003E114B">
            <w:pPr>
              <w:spacing w:after="0"/>
              <w:jc w:val="both"/>
              <w:rPr>
                <w:rFonts w:ascii="Times New Roman" w:eastAsia="Times New Roman" w:hAnsi="Times New Roman" w:cs="Times New Roman"/>
                <w:sz w:val="20"/>
                <w:szCs w:val="20"/>
              </w:rPr>
            </w:pPr>
          </w:p>
        </w:tc>
      </w:tr>
      <w:tr w:rsidR="003E114B" w14:paraId="466D5280" w14:textId="77777777">
        <w:trPr>
          <w:trHeight w:val="1273"/>
        </w:trPr>
        <w:tc>
          <w:tcPr>
            <w:tcW w:w="438" w:type="dxa"/>
          </w:tcPr>
          <w:p w14:paraId="08A728CA"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471" w:type="dxa"/>
          </w:tcPr>
          <w:p w14:paraId="0FD48E47"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outorgados (adquirentes)?</w:t>
            </w:r>
          </w:p>
          <w:p w14:paraId="6862E970"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das pessoas físicas são: nome, nacionalidade, CPF, estado civil e endereço e para as pessoas jurídicas: denominação social, CNPJ, sede e representantes.</w:t>
            </w:r>
          </w:p>
          <w:p w14:paraId="35A24C5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14:paraId="2E583F5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dispensável a qualificação completa do cônjuge ou companheiro quando pactuado o regime da separação absoluta de bens, bastando a indicação do nome do cônjuge ou companheiro.</w:t>
            </w:r>
          </w:p>
          <w:p w14:paraId="0A829EE3"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havendo declaração de convivência em união estável, devemos presumir a sua ausência.</w:t>
            </w:r>
          </w:p>
          <w:p w14:paraId="5016195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parágrafo 1º, inciso III, item 2, alíneas “a” e “b”, da LRP e artigo 706 do CNCGFE/SC.</w:t>
            </w:r>
          </w:p>
          <w:p w14:paraId="7AD8201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14:paraId="5054C0C4"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Nas hipóteses acima, devemos realizar uma averbação autônoma, após o registro do título, para publicizar o registro da convenção no Livro 3/RA.</w:t>
            </w:r>
          </w:p>
          <w:p w14:paraId="5E73FCF0"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 ausência de informação sobre o regime de bens adotado para a união estável, devemos presumir o regime legal da comunhão parcial.</w:t>
            </w:r>
          </w:p>
          <w:p w14:paraId="22BB65F2"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244 da LRP e artigos 707 e 729 do CNCGFE/SC.</w:t>
            </w:r>
          </w:p>
          <w:p w14:paraId="0A42B7D4"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Nas hipóteses de aquisição de imóvel com numerário pertencente a menor de idade, devemos conferir se no título consta o alvará judicial.</w:t>
            </w:r>
          </w:p>
          <w:p w14:paraId="3C92FB5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821 do CNCGFE/SC.</w:t>
            </w:r>
          </w:p>
        </w:tc>
        <w:tc>
          <w:tcPr>
            <w:tcW w:w="600" w:type="dxa"/>
          </w:tcPr>
          <w:p w14:paraId="6DC1CCDD"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3EDD2F53" w14:textId="77777777" w:rsidR="003E114B" w:rsidRDefault="003E114B">
            <w:pPr>
              <w:spacing w:after="0"/>
              <w:jc w:val="both"/>
              <w:rPr>
                <w:rFonts w:ascii="Times New Roman" w:eastAsia="Times New Roman" w:hAnsi="Times New Roman" w:cs="Times New Roman"/>
                <w:sz w:val="20"/>
                <w:szCs w:val="20"/>
              </w:rPr>
            </w:pPr>
          </w:p>
        </w:tc>
      </w:tr>
      <w:tr w:rsidR="003E114B" w14:paraId="57EE8FD3" w14:textId="77777777">
        <w:tc>
          <w:tcPr>
            <w:tcW w:w="438" w:type="dxa"/>
          </w:tcPr>
          <w:p w14:paraId="6B02E00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471" w:type="dxa"/>
          </w:tcPr>
          <w:p w14:paraId="685A2D9C"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imóveis?</w:t>
            </w:r>
          </w:p>
          <w:p w14:paraId="6694A03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os imóveis tenham matrículas próprias, pode ser consignado no título somente a localização completa e o número da matrícula, não havendo necessidade da transcrição completa da descrição.</w:t>
            </w:r>
          </w:p>
          <w:p w14:paraId="6ED4844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2º, parágrafo 1º, da Lei 7.433/1985 e artigo 222 da LRP.</w:t>
            </w:r>
          </w:p>
          <w:p w14:paraId="69E36724"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14:paraId="53F8B7B4"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parágrafo 1º, inciso II, item 3, alíneas “a” e “b”, e 225 da LRP.</w:t>
            </w:r>
          </w:p>
          <w:p w14:paraId="07AC5640"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no título indícios da existência de parcelamento de solo clandestino, devemos encaminhar Ofício para o Ministério Público, com cópia da documentação apresentada.</w:t>
            </w:r>
          </w:p>
          <w:p w14:paraId="79759144"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1.038 do CNCGFE/SC.</w:t>
            </w:r>
          </w:p>
          <w:p w14:paraId="2E52CA80"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w:t>
            </w:r>
            <w:r>
              <w:rPr>
                <w:rFonts w:ascii="Times New Roman" w:eastAsia="Times New Roman" w:hAnsi="Times New Roman" w:cs="Times New Roman"/>
                <w:sz w:val="20"/>
                <w:szCs w:val="20"/>
              </w:rPr>
              <w:t xml:space="preserve">rever algum ato em que a conferência dos elementos de qualificação do imóvel seja imprescindível, como por exemplo: atingimento do sistema viário, unificação, parcelamento do solo, incorporação </w:t>
            </w:r>
            <w:r>
              <w:rPr>
                <w:rFonts w:ascii="Times New Roman" w:eastAsia="Times New Roman" w:hAnsi="Times New Roman" w:cs="Times New Roman"/>
                <w:sz w:val="20"/>
                <w:szCs w:val="20"/>
              </w:rPr>
              <w:lastRenderedPageBreak/>
              <w:t xml:space="preserve">imobiliária, instituição de condomínio, etc. </w:t>
            </w:r>
          </w:p>
          <w:p w14:paraId="392F6073"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Decisão proferida em 05/02/2018 no Processo SAE 11278-LAUNSO, pelo Juiz - Diretor do Foro da Comarca da Capital/SC.</w:t>
            </w:r>
          </w:p>
          <w:p w14:paraId="6993EE59"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 objeto do título for um terreno e foram prometidas em pagamento unidades autônomas ainda não incorporadas ou instituídas, devemos solicitar a apresentação: (a) dos documentos relativos ao registro da incorporação ou da instituição, em protocolo separado, para registro concomitante; ou (b) de requerimento de cindibilidade, para que o registro seja realizado somente sobre o terreno, ficando o registro da promessa das unidades autônomas para um momento posterior.</w:t>
            </w:r>
          </w:p>
          <w:p w14:paraId="6B2BAC9D"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artigos 13, 169, 172, 195, 217, 227, 236 e 237 da LRP, artigo 32 da Lei 4.591/1964 e artigo 1.332 do CC.  </w:t>
            </w:r>
          </w:p>
          <w:p w14:paraId="0589EC8A"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seja a primeira alienação ou oneração prenotada após o registro da incorporação, devemos observar se decorreu o prazo de 180 dias para concretização da incorporação. Considera-se concretizada a incorporação quando ocorrer uma das seguintes hipóteses: (a) formalização da alienação ou da oneração de alguma unidade futura, comprovada mediante a apresentação de instrumento de promessa de compra e venda ou da venda definitiva; (b) contratação de financiamento para a construção; ou (c) início das obras do </w:t>
            </w:r>
            <w:r>
              <w:rPr>
                <w:rFonts w:ascii="Times New Roman" w:eastAsia="Times New Roman" w:hAnsi="Times New Roman" w:cs="Times New Roman"/>
                <w:sz w:val="20"/>
                <w:szCs w:val="20"/>
              </w:rPr>
              <w:t>empreendimento, a ser comprovada mediante declaração do incorporador.</w:t>
            </w:r>
          </w:p>
          <w:p w14:paraId="1744140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for possível a comprovação, devemos realizar uma averbação na matrícula para constar a concretização da incorporação. Todavia, se o incorporador não puder comprovar, deverá apresentar requerimento e as certidões e documentos, quando estes estiverem com prazo de validade vencido, previstos no artigo 32 da Lei 4.591/1964, para averbação da revalidação do registro.</w:t>
            </w:r>
          </w:p>
          <w:p w14:paraId="29C0CBE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33 da Lei 4.591/1964 e artigo 1.078 do CNCGFE/SC.  </w:t>
            </w:r>
          </w:p>
        </w:tc>
        <w:tc>
          <w:tcPr>
            <w:tcW w:w="600" w:type="dxa"/>
          </w:tcPr>
          <w:p w14:paraId="645B065A"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130F95B2" w14:textId="77777777" w:rsidR="003E114B" w:rsidRDefault="003E114B">
            <w:pPr>
              <w:spacing w:after="0"/>
              <w:jc w:val="both"/>
              <w:rPr>
                <w:rFonts w:ascii="Times New Roman" w:eastAsia="Times New Roman" w:hAnsi="Times New Roman" w:cs="Times New Roman"/>
                <w:sz w:val="20"/>
                <w:szCs w:val="20"/>
              </w:rPr>
            </w:pPr>
          </w:p>
        </w:tc>
      </w:tr>
      <w:tr w:rsidR="003E114B" w14:paraId="5A42DF3B" w14:textId="77777777">
        <w:trPr>
          <w:trHeight w:val="5538"/>
        </w:trPr>
        <w:tc>
          <w:tcPr>
            <w:tcW w:w="438" w:type="dxa"/>
          </w:tcPr>
          <w:p w14:paraId="76107A6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471" w:type="dxa"/>
          </w:tcPr>
          <w:p w14:paraId="713498B5"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imóveis são urbanos?</w:t>
            </w:r>
          </w:p>
          <w:p w14:paraId="09D34920"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Nos casos de imóveis rurais, a matrícula deve conter os dados: (a) do Certificado de Cadastro do Imóvel Rural - CCIR; (b) do Cadastro Ambiental Rural - CAR; e (c) quando tratar-se de imóvel com área igual ou superior a 250.000,00m², das coordenadas georreferenciadas, certificada pelo INCRA. </w:t>
            </w:r>
          </w:p>
          <w:p w14:paraId="09A8FD5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título deve conter a Certidão Negativa de Débitos Relativos ao Imposto sobre a Propriedade Territorial Rural - CND-ITR ou a declaração de dispensa dos outorgados.</w:t>
            </w:r>
          </w:p>
          <w:p w14:paraId="330C76C2"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Sendo objeto da transferência apenas parte do imóvel rural, devemos observar os requisitos para parcelamento do solo.</w:t>
            </w:r>
          </w:p>
          <w:p w14:paraId="0034BD22" w14:textId="77777777" w:rsidR="003E114B" w:rsidRDefault="00884975">
            <w:pPr>
              <w:spacing w:after="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No caso de aquisição de imóvel rural por pessoa estrangeira, seja física ou jurídica, é necessário atender aos requisitos estabelecidos pela Lei 5.709/1971.</w:t>
            </w:r>
          </w:p>
          <w:p w14:paraId="02486DDD" w14:textId="77777777" w:rsidR="003E114B" w:rsidRDefault="00884975">
            <w:pPr>
              <w:spacing w:after="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constar na matrícula que o imóvel é rural, porém não possuir tal destinação, o interessado deverá promover o procedimento de transformação de imóvel rural para urbano. </w:t>
            </w:r>
          </w:p>
          <w:p w14:paraId="2FAB66B8"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inciso II, item 3, alínea “a”, da LRP, artigos 12, 18 e 19 da Lei 12.651/2012, artigos 4º, inciso I, e 65 da Lei 4.504/1964, artigo 15 do Decreto-Lei 57/1966, artigo 21 da Lei 9.393/1996, artigo 8º da Lei 5.868/1972 e artigos 701, parágrafo 3º, inciso I, 802 e 803 do CNCGFE/SC.</w:t>
            </w:r>
          </w:p>
          <w:p w14:paraId="5D9061DE"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Nos casos de imóveis de marinha: (a) deve constar na matrícula e no título o número do Registro Imobiliário Patrimonial - RIP; e (b) deve constar no título ou ser apresentada a Certidão de Autorização de Transferência - CAT, ficando dispensada quando tratar-se de imóveis sob o regime de ocupação, com títulos lavrados entre particulares até 10/06/2014.</w:t>
            </w:r>
          </w:p>
          <w:p w14:paraId="07077514"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1º e 2º do Decreto-Lei 9.760/1946, artigos 1º, 2º e artigo 7º, parágrafo 7º, da Lei 9.636/1998, artigo 8º, parágrafo 4º, da Instrução Normativa 01/2018 da Secretaria do Patrimônio da União (SPU) e artigos 3º e 3º-A do Decreto-Lei 2.398/1987.</w:t>
            </w:r>
          </w:p>
        </w:tc>
        <w:tc>
          <w:tcPr>
            <w:tcW w:w="600" w:type="dxa"/>
          </w:tcPr>
          <w:p w14:paraId="44233FF4"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17595C9E" w14:textId="77777777" w:rsidR="003E114B" w:rsidRDefault="003E114B">
            <w:pPr>
              <w:spacing w:after="0"/>
              <w:jc w:val="both"/>
              <w:rPr>
                <w:rFonts w:ascii="Times New Roman" w:eastAsia="Times New Roman" w:hAnsi="Times New Roman" w:cs="Times New Roman"/>
                <w:sz w:val="20"/>
                <w:szCs w:val="20"/>
              </w:rPr>
            </w:pPr>
          </w:p>
        </w:tc>
      </w:tr>
      <w:tr w:rsidR="003E114B" w14:paraId="6AA172A8" w14:textId="77777777">
        <w:tc>
          <w:tcPr>
            <w:tcW w:w="438" w:type="dxa"/>
          </w:tcPr>
          <w:p w14:paraId="527ABF5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471" w:type="dxa"/>
          </w:tcPr>
          <w:p w14:paraId="4A0C1FF6"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Deve ser efetuada alguma inscrição referente ao imóvel (inscrição imobiliária, logradouro, construção, desmembramento, incorporação imobiliária, unificação, CAR, etc.)?</w:t>
            </w:r>
          </w:p>
          <w:p w14:paraId="4E32FDA7" w14:textId="77777777" w:rsidR="003E114B" w:rsidRDefault="00884975">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14:paraId="1539CEFB"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parágrafo 1º, inciso II, item 3, alíneas “a” e “b”, 212, 213 e 225, todos da LRP.</w:t>
            </w:r>
          </w:p>
          <w:p w14:paraId="65C6287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14:paraId="7E0AEFF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701, parágrafo 2º, do CNCGFE/SC.</w:t>
            </w:r>
          </w:p>
          <w:p w14:paraId="04A499F2"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ascii="Times New Roman" w:eastAsia="Times New Roman" w:hAnsi="Times New Roman" w:cs="Times New Roman"/>
                <w:i/>
                <w:sz w:val="20"/>
                <w:szCs w:val="20"/>
              </w:rPr>
              <w:t>habite-se</w:t>
            </w:r>
            <w:r>
              <w:rPr>
                <w:rFonts w:ascii="Times New Roman" w:eastAsia="Times New Roman" w:hAnsi="Times New Roman" w:cs="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14:paraId="39B289D8"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798 do CNCGFE/SC. </w:t>
            </w:r>
          </w:p>
        </w:tc>
        <w:tc>
          <w:tcPr>
            <w:tcW w:w="600" w:type="dxa"/>
          </w:tcPr>
          <w:p w14:paraId="115EEE66"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01EC8B1C" w14:textId="77777777" w:rsidR="003E114B" w:rsidRDefault="003E114B">
            <w:pPr>
              <w:spacing w:after="0"/>
              <w:jc w:val="both"/>
              <w:rPr>
                <w:rFonts w:ascii="Times New Roman" w:eastAsia="Times New Roman" w:hAnsi="Times New Roman" w:cs="Times New Roman"/>
                <w:sz w:val="20"/>
                <w:szCs w:val="20"/>
              </w:rPr>
            </w:pPr>
          </w:p>
        </w:tc>
      </w:tr>
      <w:tr w:rsidR="003E114B" w14:paraId="0F65024A" w14:textId="77777777">
        <w:tc>
          <w:tcPr>
            <w:tcW w:w="438" w:type="dxa"/>
          </w:tcPr>
          <w:p w14:paraId="4EB88DCB"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71" w:type="dxa"/>
          </w:tcPr>
          <w:p w14:paraId="192491C5"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os valores individualizados dos imóveis?</w:t>
            </w:r>
          </w:p>
          <w:p w14:paraId="2AF8F10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Quando o título envolver mais de um imóvel, é necessária a especificação do valor de cada um </w:t>
            </w:r>
            <w:r>
              <w:rPr>
                <w:rFonts w:ascii="Times New Roman" w:eastAsia="Times New Roman" w:hAnsi="Times New Roman" w:cs="Times New Roman"/>
                <w:sz w:val="20"/>
                <w:szCs w:val="20"/>
              </w:rPr>
              <w:lastRenderedPageBreak/>
              <w:t>individualmente, mesmo que se trate de unidades autônomas de condomínios edilícios, como apartamentos, vagas de garagem e hobby-box.</w:t>
            </w:r>
          </w:p>
          <w:p w14:paraId="2B4492A9"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os valores não estejam individualizados, é possível a retificação do título ou a apresentação de uma declaração apartada, firmada por um dos outorgados sob sua responsabilidade.</w:t>
            </w:r>
          </w:p>
          <w:p w14:paraId="00BB1871"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apresentada declaração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das plataformas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 ou do Gov.br.</w:t>
            </w:r>
          </w:p>
          <w:p w14:paraId="24A55FA0"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inciso III, item 5, e 221, inciso II, da LRP, artigo 6º da Lei Complementar 755/2019 e artigos 762 e 784 do CNCGJ/SC.</w:t>
            </w:r>
          </w:p>
        </w:tc>
        <w:tc>
          <w:tcPr>
            <w:tcW w:w="600" w:type="dxa"/>
          </w:tcPr>
          <w:p w14:paraId="775235EB"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27EB77F0" w14:textId="77777777" w:rsidR="003E114B" w:rsidRDefault="003E114B">
            <w:pPr>
              <w:spacing w:after="0"/>
              <w:jc w:val="both"/>
              <w:rPr>
                <w:rFonts w:ascii="Times New Roman" w:eastAsia="Times New Roman" w:hAnsi="Times New Roman" w:cs="Times New Roman"/>
                <w:sz w:val="20"/>
                <w:szCs w:val="20"/>
              </w:rPr>
            </w:pPr>
          </w:p>
        </w:tc>
      </w:tr>
      <w:tr w:rsidR="003E114B" w14:paraId="5B18085E" w14:textId="77777777">
        <w:tc>
          <w:tcPr>
            <w:tcW w:w="438" w:type="dxa"/>
          </w:tcPr>
          <w:p w14:paraId="31158B0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471" w:type="dxa"/>
          </w:tcPr>
          <w:p w14:paraId="22836396"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valores declarados pelas partes, para o negócio jurídico e/ou para fins de lançamento fiscal, apresentam dissonância com o valor de mercado do imóvel?</w:t>
            </w:r>
          </w:p>
          <w:p w14:paraId="25903561"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ascii="Times New Roman" w:eastAsia="Times New Roman" w:hAnsi="Times New Roman" w:cs="Times New Roman"/>
                <w:i/>
                <w:sz w:val="20"/>
                <w:szCs w:val="20"/>
              </w:rPr>
              <w:t>sites</w:t>
            </w:r>
            <w:r>
              <w:rPr>
                <w:rFonts w:ascii="Times New Roman" w:eastAsia="Times New Roman" w:hAnsi="Times New Roman" w:cs="Times New Roman"/>
                <w:sz w:val="20"/>
                <w:szCs w:val="20"/>
              </w:rPr>
              <w:t xml:space="preserve"> de compra e venda de imóveis ou de imobiliárias, tabela FIPE, valor de avaliação fiscal, entre outros. </w:t>
            </w:r>
          </w:p>
          <w:p w14:paraId="285C9372"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Encontrado valor de mercado acima do valor declarado, devemos solicitar declaração de valor de mercado, indicando qual o parâmetro utilizado para impugnação, bem como a complementação dos custos de registro.</w:t>
            </w:r>
          </w:p>
          <w:p w14:paraId="029141A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valor de mercado servirá, exclusivamente, como base de cálculo dos emolumentos, FRJ e ISS, não sendo necessária a complementação de outros tributos incidentes sobre o ato. </w:t>
            </w:r>
          </w:p>
          <w:p w14:paraId="199050DA"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320 do CNCGFE/SC e artigo 6º, parágrafo 3º, da Lei Complementar 755/2019.</w:t>
            </w:r>
          </w:p>
          <w:p w14:paraId="507A82FA"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da plataforma do Gov.br.</w:t>
            </w:r>
          </w:p>
          <w:p w14:paraId="06FFA21E"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221, inciso II, da Lei 6.015/1973 e artigo 762 do CNCGFE/SC. </w:t>
            </w:r>
          </w:p>
        </w:tc>
        <w:tc>
          <w:tcPr>
            <w:tcW w:w="600" w:type="dxa"/>
          </w:tcPr>
          <w:p w14:paraId="17FAFE97"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1305A859" w14:textId="77777777" w:rsidR="003E114B" w:rsidRDefault="003E114B">
            <w:pPr>
              <w:spacing w:after="0"/>
              <w:jc w:val="both"/>
              <w:rPr>
                <w:rFonts w:ascii="Times New Roman" w:eastAsia="Times New Roman" w:hAnsi="Times New Roman" w:cs="Times New Roman"/>
                <w:sz w:val="20"/>
                <w:szCs w:val="20"/>
              </w:rPr>
            </w:pPr>
          </w:p>
        </w:tc>
      </w:tr>
      <w:tr w:rsidR="003E114B" w14:paraId="190B4D4C" w14:textId="77777777">
        <w:tc>
          <w:tcPr>
            <w:tcW w:w="438" w:type="dxa"/>
          </w:tcPr>
          <w:p w14:paraId="4405D42B"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471" w:type="dxa"/>
          </w:tcPr>
          <w:p w14:paraId="2EA93D2E"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apresentação da certidão negativa de débitos federais relativa ao outorgante?</w:t>
            </w:r>
          </w:p>
          <w:p w14:paraId="2D9CD319"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14:paraId="745B2133"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w:t>
            </w:r>
            <w:r>
              <w:rPr>
                <w:rFonts w:ascii="Times New Roman" w:eastAsia="Times New Roman" w:hAnsi="Times New Roman" w:cs="Times New Roman"/>
                <w:sz w:val="20"/>
                <w:szCs w:val="20"/>
              </w:rPr>
              <w:t>ntanto que os imóveis objetos da transação estejam contabilmente lançados no seu ativo circulante e não tenham constado, em seu ativo permanente.</w:t>
            </w:r>
          </w:p>
          <w:p w14:paraId="6715876E"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14:paraId="3FF96200"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47, inciso I, alínea “b”, da Lei 8.212/1991, artigo 780, parágrafo único, do CN/CG-Extra e artigos 1º e 17 da Portaria Conjunta RFB-PGFN 1.751/2014.</w:t>
            </w:r>
          </w:p>
          <w:p w14:paraId="5D316813"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 ou do “Portal Gov.br”.</w:t>
            </w:r>
          </w:p>
          <w:p w14:paraId="4B728515"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221, inciso II, da LRP e artigo 762 do CNCGFE/SC.</w:t>
            </w:r>
          </w:p>
        </w:tc>
        <w:tc>
          <w:tcPr>
            <w:tcW w:w="600" w:type="dxa"/>
          </w:tcPr>
          <w:p w14:paraId="03684ADA"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530C46F7" w14:textId="77777777" w:rsidR="003E114B" w:rsidRDefault="003E114B">
            <w:pPr>
              <w:spacing w:after="0"/>
              <w:jc w:val="both"/>
              <w:rPr>
                <w:rFonts w:ascii="Times New Roman" w:eastAsia="Times New Roman" w:hAnsi="Times New Roman" w:cs="Times New Roman"/>
                <w:sz w:val="20"/>
                <w:szCs w:val="20"/>
              </w:rPr>
            </w:pPr>
          </w:p>
        </w:tc>
      </w:tr>
      <w:tr w:rsidR="003E114B" w14:paraId="0D6C8CCF" w14:textId="77777777">
        <w:tc>
          <w:tcPr>
            <w:tcW w:w="438" w:type="dxa"/>
          </w:tcPr>
          <w:p w14:paraId="61A10EB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471" w:type="dxa"/>
          </w:tcPr>
          <w:p w14:paraId="7ABF2FFD"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apresentação das certidões de ônus reais e de ações reais e pessoais reipersecutórias incidentes sobre o imóvel?</w:t>
            </w:r>
          </w:p>
          <w:p w14:paraId="13A0FA1E"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14:paraId="21A81875"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14:paraId="48BF05E3"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certidão da situação jurídica atualizada do imóvel não substitui as certidões mencionadas acima.</w:t>
            </w:r>
          </w:p>
          <w:p w14:paraId="6351B6F2"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1º, parágrafo 2º, da Lei 7.433/1985, artigo 1º, inciso IV, do Decreto 93.240/1986 e artigo 770 do CNCGFE/SC. </w:t>
            </w:r>
          </w:p>
        </w:tc>
        <w:tc>
          <w:tcPr>
            <w:tcW w:w="600" w:type="dxa"/>
          </w:tcPr>
          <w:p w14:paraId="50E447D1"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60A3F7F6" w14:textId="77777777" w:rsidR="003E114B" w:rsidRDefault="003E114B">
            <w:pPr>
              <w:spacing w:after="0"/>
              <w:jc w:val="both"/>
              <w:rPr>
                <w:rFonts w:ascii="Times New Roman" w:eastAsia="Times New Roman" w:hAnsi="Times New Roman" w:cs="Times New Roman"/>
                <w:sz w:val="20"/>
                <w:szCs w:val="20"/>
              </w:rPr>
            </w:pPr>
          </w:p>
        </w:tc>
      </w:tr>
      <w:tr w:rsidR="003E114B" w14:paraId="1CC32AC1" w14:textId="77777777">
        <w:trPr>
          <w:trHeight w:val="945"/>
        </w:trPr>
        <w:tc>
          <w:tcPr>
            <w:tcW w:w="438" w:type="dxa"/>
          </w:tcPr>
          <w:p w14:paraId="18629F0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471" w:type="dxa"/>
          </w:tcPr>
          <w:p w14:paraId="1A7B30AD"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apresentação das certidões de débitos municipais relativas aos imóveis ou a declaração de dispensa pelos outorgados?</w:t>
            </w:r>
          </w:p>
          <w:p w14:paraId="0307169F" w14:textId="77777777" w:rsidR="003E114B" w:rsidRDefault="00884975">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Caso não conste, o título poderá ser retificado para consigná-la ou poderá ser apresentada em documento apartado.</w:t>
            </w:r>
          </w:p>
          <w:p w14:paraId="41FB86F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lastRenderedPageBreak/>
              <w:t>Fundamento</w:t>
            </w:r>
            <w:r>
              <w:rPr>
                <w:rFonts w:ascii="Times New Roman" w:eastAsia="Times New Roman" w:hAnsi="Times New Roman" w:cs="Times New Roman"/>
                <w:sz w:val="20"/>
                <w:szCs w:val="20"/>
              </w:rPr>
              <w:t>: artigo 1º, parágrafo 2º, da Lei 7.433/1985 e artigo 1º, inciso III, alínea “a”, do Decreto 93.240/1986.</w:t>
            </w:r>
          </w:p>
        </w:tc>
        <w:tc>
          <w:tcPr>
            <w:tcW w:w="600" w:type="dxa"/>
          </w:tcPr>
          <w:p w14:paraId="697563DC"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5784CD41" w14:textId="77777777" w:rsidR="003E114B" w:rsidRDefault="003E114B">
            <w:pPr>
              <w:spacing w:after="0"/>
              <w:jc w:val="both"/>
              <w:rPr>
                <w:rFonts w:ascii="Times New Roman" w:eastAsia="Times New Roman" w:hAnsi="Times New Roman" w:cs="Times New Roman"/>
                <w:sz w:val="20"/>
                <w:szCs w:val="20"/>
              </w:rPr>
            </w:pPr>
          </w:p>
        </w:tc>
      </w:tr>
      <w:tr w:rsidR="003E114B" w14:paraId="6D4FCE7A" w14:textId="77777777">
        <w:tc>
          <w:tcPr>
            <w:tcW w:w="438" w:type="dxa"/>
          </w:tcPr>
          <w:p w14:paraId="064BF66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471" w:type="dxa"/>
          </w:tcPr>
          <w:p w14:paraId="2B394B94"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Caso os imóveis sejam unidades autônomas, consta no título a apresentação da prova de quitação dos débitos condominiais ou a declaração de dispensa?</w:t>
            </w:r>
          </w:p>
          <w:p w14:paraId="50152509"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quitação pode ser comprovada mediante declaração do outorgante, do síndico ou da administradora do condomínio. Ademais, o outorgado pode dispensar a apresentação da comprovação de quitação ou da declaração do outorgante, assumindo eventual dívida existente.</w:t>
            </w:r>
          </w:p>
          <w:p w14:paraId="563AB3EB"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conste no título, o mesmo poderá ser retificado ou a comprovação da quitação ou a declaração de dispensa pode ser apresentada apartada.</w:t>
            </w:r>
          </w:p>
          <w:p w14:paraId="25151C8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a quitação seja apartada e declarada: (a) pelo síndico, deve ser apresentada a ata de assembleia em que este foi eleito; e (b) pela administradora do condomínio, deve ser apresentada a ata de assembleia em que esta foi eleita, assim como os documentos societários da administradora para conferência da representação. </w:t>
            </w:r>
          </w:p>
          <w:p w14:paraId="35F559CA"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14:paraId="20826AE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é necessária a prova de quitação nas transferências de unidades autônomas em fase de incorporação imobiliária.</w:t>
            </w:r>
          </w:p>
          <w:p w14:paraId="464D106A"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4º, parágrafo único, da Lei 4.591/1964, artigo 221, inciso II, da LRP e artigos 762 e 813 do CNCGFE/SC.</w:t>
            </w:r>
          </w:p>
        </w:tc>
        <w:tc>
          <w:tcPr>
            <w:tcW w:w="600" w:type="dxa"/>
          </w:tcPr>
          <w:p w14:paraId="157B9830"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418A2F92" w14:textId="77777777" w:rsidR="003E114B" w:rsidRDefault="003E114B">
            <w:pPr>
              <w:spacing w:after="0"/>
              <w:jc w:val="both"/>
              <w:rPr>
                <w:rFonts w:ascii="Times New Roman" w:eastAsia="Times New Roman" w:hAnsi="Times New Roman" w:cs="Times New Roman"/>
                <w:sz w:val="20"/>
                <w:szCs w:val="20"/>
              </w:rPr>
            </w:pPr>
          </w:p>
        </w:tc>
      </w:tr>
      <w:tr w:rsidR="003E114B" w14:paraId="36835B6F" w14:textId="77777777">
        <w:tc>
          <w:tcPr>
            <w:tcW w:w="438" w:type="dxa"/>
          </w:tcPr>
          <w:p w14:paraId="29B10161"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471" w:type="dxa"/>
          </w:tcPr>
          <w:p w14:paraId="068E9ED0"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Sobre os imóveis incide algum ônus ou ação judicial?</w:t>
            </w:r>
          </w:p>
          <w:p w14:paraId="286F4A5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algum ônus ou ação não impeditivo de alienação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hipoteca e penhora comuns, servidão, etc.), os outorgados devem declarar ciência.</w:t>
            </w:r>
          </w:p>
          <w:p w14:paraId="5084791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1º da LRP e artigo 1º da Lei 8.935/1994.</w:t>
            </w:r>
          </w:p>
          <w:p w14:paraId="052781F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na matrícula contiver registro de compromisso de compra e venda relativo à compra e venda apresentada, devemos averbar, após o registro da compra e venda, o cancelamento dos efeitos do registro do compromisso de compra e venda.</w:t>
            </w:r>
          </w:p>
          <w:p w14:paraId="57B1A331"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700 e 808, inciso I, do CNCGFE/SC.</w:t>
            </w:r>
          </w:p>
          <w:p w14:paraId="54CE6D0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houver algum ônus ou ação impeditivo de alienação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14:paraId="0E3AC5A0"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w:t>
            </w:r>
            <w:r>
              <w:rPr>
                <w:rFonts w:ascii="Times New Roman" w:eastAsia="Times New Roman" w:hAnsi="Times New Roman" w:cs="Times New Roman"/>
                <w:sz w:val="20"/>
                <w:szCs w:val="20"/>
              </w:rPr>
              <w:t xml:space="preserve">e Provimento 39/2014 do CNJ (indisponibilidade).  </w:t>
            </w:r>
          </w:p>
        </w:tc>
        <w:tc>
          <w:tcPr>
            <w:tcW w:w="600" w:type="dxa"/>
          </w:tcPr>
          <w:p w14:paraId="7FBC312F"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71B7E2C4" w14:textId="77777777" w:rsidR="003E114B" w:rsidRDefault="003E114B">
            <w:pPr>
              <w:spacing w:after="0"/>
              <w:jc w:val="both"/>
              <w:rPr>
                <w:rFonts w:ascii="Times New Roman" w:eastAsia="Times New Roman" w:hAnsi="Times New Roman" w:cs="Times New Roman"/>
                <w:sz w:val="20"/>
                <w:szCs w:val="20"/>
              </w:rPr>
            </w:pPr>
          </w:p>
        </w:tc>
      </w:tr>
      <w:tr w:rsidR="003E114B" w14:paraId="3237C649" w14:textId="77777777">
        <w:tc>
          <w:tcPr>
            <w:tcW w:w="438" w:type="dxa"/>
          </w:tcPr>
          <w:p w14:paraId="68579042"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471" w:type="dxa"/>
          </w:tcPr>
          <w:p w14:paraId="02461324"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Consta no título o recolhimento do Imposto sobre a Transmissão Onerosa de Bens Imóveis por Ato </w:t>
            </w:r>
            <w:r>
              <w:rPr>
                <w:rFonts w:ascii="Times New Roman" w:eastAsia="Times New Roman" w:hAnsi="Times New Roman" w:cs="Times New Roman"/>
                <w:b/>
                <w:i/>
                <w:sz w:val="20"/>
                <w:szCs w:val="20"/>
                <w:u w:val="single"/>
              </w:rPr>
              <w:t xml:space="preserve">Inter Vivos </w:t>
            </w: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rPr>
              <w:t>ITBI)?</w:t>
            </w:r>
          </w:p>
          <w:p w14:paraId="5558F36A"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Deve constar, ainda, os valores </w:t>
            </w:r>
            <w:r>
              <w:rPr>
                <w:rFonts w:ascii="Times New Roman" w:eastAsia="Times New Roman" w:hAnsi="Times New Roman" w:cs="Times New Roman"/>
                <w:sz w:val="20"/>
                <w:szCs w:val="20"/>
              </w:rPr>
              <w:t>declarados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para fins de lançamento do ITBI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relativos a cada imóvel</w:t>
            </w:r>
            <w:r>
              <w:rPr>
                <w:rFonts w:ascii="Times New Roman" w:eastAsia="Times New Roman" w:hAnsi="Times New Roman" w:cs="Times New Roman"/>
                <w:sz w:val="20"/>
                <w:szCs w:val="20"/>
              </w:rPr>
              <w:t xml:space="preserve">. Caso </w:t>
            </w:r>
            <w:r>
              <w:rPr>
                <w:rFonts w:ascii="Times New Roman" w:eastAsia="Times New Roman" w:hAnsi="Times New Roman" w:cs="Times New Roman"/>
                <w:sz w:val="20"/>
                <w:szCs w:val="20"/>
              </w:rPr>
              <w:t>estes</w:t>
            </w:r>
            <w:r>
              <w:rPr>
                <w:rFonts w:ascii="Times New Roman" w:eastAsia="Times New Roman" w:hAnsi="Times New Roman" w:cs="Times New Roman"/>
                <w:sz w:val="20"/>
                <w:szCs w:val="20"/>
              </w:rPr>
              <w:t xml:space="preserve"> valores sejam iguais aos declarados pelas pa</w:t>
            </w:r>
            <w:r>
              <w:rPr>
                <w:rFonts w:ascii="Times New Roman" w:eastAsia="Times New Roman" w:hAnsi="Times New Roman" w:cs="Times New Roman"/>
                <w:sz w:val="20"/>
                <w:szCs w:val="20"/>
              </w:rPr>
              <w:t>rtes para o negócio jurídico, pode constar no título apenas o valor total declarado.</w:t>
            </w:r>
          </w:p>
          <w:p w14:paraId="507F113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812 do CNCGFE/SC, artigos 283, inciso III, e 287 do Código Tributário do Município de Florianópolis/SC, artigo 134, inciso VI, do Código Tributário Nacional, artigo 289 da LRP e artigo 30, inciso XI, da Lei 8.935/1994.</w:t>
            </w:r>
          </w:p>
        </w:tc>
        <w:tc>
          <w:tcPr>
            <w:tcW w:w="600" w:type="dxa"/>
          </w:tcPr>
          <w:p w14:paraId="35C41E15"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3FC2E0D3" w14:textId="77777777" w:rsidR="003E114B" w:rsidRDefault="003E114B">
            <w:pPr>
              <w:spacing w:after="0"/>
              <w:jc w:val="both"/>
              <w:rPr>
                <w:rFonts w:ascii="Times New Roman" w:eastAsia="Times New Roman" w:hAnsi="Times New Roman" w:cs="Times New Roman"/>
                <w:sz w:val="20"/>
                <w:szCs w:val="20"/>
              </w:rPr>
            </w:pPr>
          </w:p>
        </w:tc>
      </w:tr>
      <w:tr w:rsidR="003E114B" w14:paraId="0F86D29F" w14:textId="77777777">
        <w:tc>
          <w:tcPr>
            <w:tcW w:w="438" w:type="dxa"/>
          </w:tcPr>
          <w:p w14:paraId="20BEAAE0"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471" w:type="dxa"/>
          </w:tcPr>
          <w:p w14:paraId="4DAE0A5F"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 transferência é relativa à propriedade plena ou à nua-propriedade?</w:t>
            </w:r>
          </w:p>
          <w:p w14:paraId="28D0C4CA"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 título tiver como objeto apenas a transferência da nua-propriedade, com a reserva de usufruto ao outorgante, devemos realizar dois atos de registro com valor declarado.</w:t>
            </w:r>
          </w:p>
          <w:p w14:paraId="6C1A50E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primeiro ato deve ser registrada a transferência da nua-propriedade e no segundo ato deve ser registrada a reserva do usufruto.</w:t>
            </w:r>
          </w:p>
          <w:p w14:paraId="489E6763"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possível, ainda, que no título contenha a transferência da nua-propriedade e a instituição do usufruto para um terceiro. Nessa hipótese, também, devem ser realizados dois registros com valor declarado.</w:t>
            </w:r>
          </w:p>
          <w:p w14:paraId="7FF12717"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835 e 876 do CNCGFE/SC.</w:t>
            </w:r>
          </w:p>
        </w:tc>
        <w:tc>
          <w:tcPr>
            <w:tcW w:w="600" w:type="dxa"/>
          </w:tcPr>
          <w:p w14:paraId="61758D4C"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75BA84D5" w14:textId="77777777" w:rsidR="003E114B" w:rsidRDefault="003E114B">
            <w:pPr>
              <w:spacing w:after="0"/>
              <w:jc w:val="both"/>
              <w:rPr>
                <w:rFonts w:ascii="Times New Roman" w:eastAsia="Times New Roman" w:hAnsi="Times New Roman" w:cs="Times New Roman"/>
                <w:sz w:val="20"/>
                <w:szCs w:val="20"/>
              </w:rPr>
            </w:pPr>
          </w:p>
        </w:tc>
      </w:tr>
      <w:tr w:rsidR="003E114B" w14:paraId="451195C8" w14:textId="77777777">
        <w:tc>
          <w:tcPr>
            <w:tcW w:w="438" w:type="dxa"/>
          </w:tcPr>
          <w:p w14:paraId="424ADF53"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471" w:type="dxa"/>
          </w:tcPr>
          <w:p w14:paraId="4D664A85"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imóveis foram adquiridos ou transmitidos por um Fundo de Investimento Imobiliário (FII)?</w:t>
            </w:r>
          </w:p>
          <w:p w14:paraId="6845A23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caso de aquisição pelo FII, deve constar no título de aquisição as restrições enumeradas nos incisos I a VI do artigo 7º da Lei nº 8.668/1993, assim como deve constar expressamente que o imóvel adquirido constitui patrimônio do FII. </w:t>
            </w:r>
          </w:p>
          <w:p w14:paraId="526CDFE9"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o registro da aquisição devemos averbar na matrícula do imóvel as restrições e o destaque acima referido (averbação com valor).</w:t>
            </w:r>
          </w:p>
          <w:p w14:paraId="35D6D5D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caso de transmissão pelo FII, o título será o documento hábil para cancelamento da averbação mencionada no parágrafo anterior (averbação sem valor).</w:t>
            </w:r>
          </w:p>
          <w:p w14:paraId="0DD798E4"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7º, parágrafos 1º e 2º e artigo 9º, da Lei 8.668/1993.</w:t>
            </w:r>
          </w:p>
        </w:tc>
        <w:tc>
          <w:tcPr>
            <w:tcW w:w="600" w:type="dxa"/>
          </w:tcPr>
          <w:p w14:paraId="2311243E"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63A827F4" w14:textId="77777777" w:rsidR="003E114B" w:rsidRDefault="003E114B">
            <w:pPr>
              <w:spacing w:after="0"/>
              <w:jc w:val="both"/>
              <w:rPr>
                <w:rFonts w:ascii="Times New Roman" w:eastAsia="Times New Roman" w:hAnsi="Times New Roman" w:cs="Times New Roman"/>
                <w:sz w:val="20"/>
                <w:szCs w:val="20"/>
              </w:rPr>
            </w:pPr>
          </w:p>
        </w:tc>
      </w:tr>
      <w:tr w:rsidR="003E114B" w14:paraId="0A18BFAA" w14:textId="77777777">
        <w:trPr>
          <w:trHeight w:val="4110"/>
        </w:trPr>
        <w:tc>
          <w:tcPr>
            <w:tcW w:w="438" w:type="dxa"/>
          </w:tcPr>
          <w:p w14:paraId="4EABE0D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w:t>
            </w:r>
          </w:p>
        </w:tc>
        <w:tc>
          <w:tcPr>
            <w:tcW w:w="8471" w:type="dxa"/>
          </w:tcPr>
          <w:p w14:paraId="32DD6103"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Os custos foram recolhidos corretamente? </w:t>
            </w:r>
          </w:p>
          <w:p w14:paraId="71DF7FD0"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14 da LRP e artigo 4º da Lei Complementar 755/2019.</w:t>
            </w:r>
          </w:p>
          <w:p w14:paraId="26373298"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custos serão formados pelos emolumentos, acrescidos dos valores relativos ao Fundo do Reaparelhamento da Justiça - FRJ, ao Imposto Sobre Serviços - ISS e à taxa de cartão, se houver.</w:t>
            </w:r>
          </w:p>
          <w:p w14:paraId="2E9CB794"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12, parágrafo 4º, da Lei Complementar 755/2019 e artigo 22 da Lei Complementar 807/2022.</w:t>
            </w:r>
          </w:p>
          <w:p w14:paraId="4D3B71BF"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Os emolumentos serão de:</w:t>
            </w:r>
          </w:p>
          <w:p w14:paraId="7C878313"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Registro (com valor)</w:t>
            </w:r>
            <w:r>
              <w:rPr>
                <w:rFonts w:ascii="Times New Roman" w:eastAsia="Times New Roman" w:hAnsi="Times New Roman" w:cs="Times New Roman"/>
                <w:sz w:val="20"/>
                <w:szCs w:val="20"/>
              </w:rPr>
              <w:t>: Serão devidos os emolumentos correspondentes aos valores constantes no item 2.2 da Tabela III da Lei Complementar 755/2019, atualizada e publicizada por meio da Circular 355/2023 da CGFE/SC.</w:t>
            </w:r>
          </w:p>
          <w:p w14:paraId="75BC762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65 da Lei Complementar 755/2019.</w:t>
            </w:r>
          </w:p>
          <w:p w14:paraId="5A0E6301"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Base de Cálculo</w:t>
            </w:r>
            <w:r>
              <w:rPr>
                <w:rFonts w:ascii="Times New Roman" w:eastAsia="Times New Roman" w:hAnsi="Times New Roman" w:cs="Times New Roman"/>
                <w:sz w:val="20"/>
                <w:szCs w:val="20"/>
              </w:rPr>
              <w:t xml:space="preserve">: A base de cálculo deve ser o maior valor entre o valor declarado para o negócio, o valor venal atribuído para fins de cobrança do imposto de transmissão e o valor real ou de mercado. </w:t>
            </w:r>
          </w:p>
          <w:p w14:paraId="74F9024A"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6º da Lei Complementar 755/2019 c/c artigo 320 do CNCGFE/SC.</w:t>
            </w:r>
          </w:p>
          <w:p w14:paraId="0FD9C46D"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Unidades Acessórias</w:t>
            </w:r>
            <w:r>
              <w:rPr>
                <w:rFonts w:ascii="Times New Roman" w:eastAsia="Times New Roman" w:hAnsi="Times New Roman" w:cs="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14:paraId="305140AC"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66 da Lei Complementar 755/2019.</w:t>
            </w:r>
          </w:p>
          <w:p w14:paraId="382ACD5E" w14:textId="07B4908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Cancelamento de Protocolo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14:paraId="5D15628B"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item 8 da Tabela III da Lei Complementar 755/2019, atualizada e publicizada por meio da Circular 355/2023 da CGFE/SC.</w:t>
            </w:r>
          </w:p>
          <w:p w14:paraId="18724EB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FRJ incidirá à razão de 22,73% sobre o valor dos emolumentos.</w:t>
            </w:r>
          </w:p>
          <w:p w14:paraId="744231EB"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3º-A da Lei 8.067/1990.</w:t>
            </w:r>
          </w:p>
          <w:p w14:paraId="2A81FF1B"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ISS incidirá à razão de 5% sobre o valor dos emolumentos.</w:t>
            </w:r>
          </w:p>
          <w:p w14:paraId="582476AA" w14:textId="1CD83071" w:rsidR="003E114B" w:rsidRDefault="00884975">
            <w:pPr>
              <w:spacing w:after="0"/>
              <w:jc w:val="both"/>
              <w:rPr>
                <w:rFonts w:ascii="Times New Roman" w:eastAsia="Times New Roman" w:hAnsi="Times New Roman" w:cs="Times New Roman"/>
                <w:sz w:val="20"/>
                <w:szCs w:val="20"/>
              </w:rPr>
            </w:pPr>
            <w:r w:rsidRPr="00884975">
              <w:rPr>
                <w:rFonts w:ascii="Times New Roman" w:eastAsia="Times New Roman" w:hAnsi="Times New Roman" w:cs="Times New Roman"/>
                <w:sz w:val="20"/>
                <w:szCs w:val="20"/>
              </w:rPr>
              <w:t>Fundamento do ISS: artigo 36 da Lei Municipal 3003/2011.</w:t>
            </w:r>
          </w:p>
          <w:p w14:paraId="09E9390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na cotação, devemos alterar os emolumentos no sistema, na aba “custas” e no campo “serviços cadastrados”, e no protocolo impresso, manuscritamente.</w:t>
            </w:r>
          </w:p>
        </w:tc>
        <w:tc>
          <w:tcPr>
            <w:tcW w:w="600" w:type="dxa"/>
          </w:tcPr>
          <w:p w14:paraId="533D1F73"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6AEC662D" w14:textId="77777777" w:rsidR="003E114B" w:rsidRDefault="003E114B">
            <w:pPr>
              <w:spacing w:after="0"/>
              <w:jc w:val="both"/>
              <w:rPr>
                <w:rFonts w:ascii="Times New Roman" w:eastAsia="Times New Roman" w:hAnsi="Times New Roman" w:cs="Times New Roman"/>
                <w:sz w:val="20"/>
                <w:szCs w:val="20"/>
              </w:rPr>
            </w:pPr>
          </w:p>
        </w:tc>
      </w:tr>
      <w:tr w:rsidR="003E114B" w14:paraId="5392ECDE" w14:textId="77777777">
        <w:tc>
          <w:tcPr>
            <w:tcW w:w="438" w:type="dxa"/>
          </w:tcPr>
          <w:p w14:paraId="727DA536"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471" w:type="dxa"/>
          </w:tcPr>
          <w:p w14:paraId="5937FB42"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foi qualificado positivamente?</w:t>
            </w:r>
          </w:p>
          <w:p w14:paraId="53AEE985"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deverão constar no ato registral outros elementos de qualificação, como dados dos representantes, procuradores, avalistas, fiadores e outros que digam respeito a elementos não essenciais do negócio jurídico, salvo quando envolver incapazes.</w:t>
            </w:r>
          </w:p>
          <w:p w14:paraId="78416549"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Nos casos em que a qualificação subjetiva já consta de ato anterior praticado na mesma matrícula, podemos mencionar que se trata de pessoa já qualificada.</w:t>
            </w:r>
          </w:p>
          <w:p w14:paraId="7FD796C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706, parágrafos 4º e 5º, do CNCGFE/SC.</w:t>
            </w:r>
          </w:p>
          <w:p w14:paraId="0CC05AD7"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Antes da inscrição, devemos cadastrar o ato para a emissão da Declaração sobre Operações Imobiliárias (DOI). </w:t>
            </w:r>
          </w:p>
          <w:p w14:paraId="4A699809"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2º da Instrução Normativa RFB 1.112/2010.</w:t>
            </w:r>
          </w:p>
          <w:p w14:paraId="4FFA785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imóvel seja de marinha, devemos cadastrar o ato, também, para a emissão da Declaração sobre Operações Imobiliárias de Terrenos da União (DOITU).</w:t>
            </w:r>
          </w:p>
          <w:p w14:paraId="56E8ABF4"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3º-A do Decreto-Lei 2.398/1987 e artigo 2º da Portaria SPU/ME 24.218/2020.</w:t>
            </w:r>
          </w:p>
        </w:tc>
        <w:tc>
          <w:tcPr>
            <w:tcW w:w="600" w:type="dxa"/>
          </w:tcPr>
          <w:p w14:paraId="37198882"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6996A709" w14:textId="77777777" w:rsidR="003E114B" w:rsidRDefault="003E114B">
            <w:pPr>
              <w:spacing w:after="0"/>
              <w:jc w:val="both"/>
              <w:rPr>
                <w:rFonts w:ascii="Times New Roman" w:eastAsia="Times New Roman" w:hAnsi="Times New Roman" w:cs="Times New Roman"/>
                <w:sz w:val="20"/>
                <w:szCs w:val="20"/>
              </w:rPr>
            </w:pPr>
          </w:p>
        </w:tc>
      </w:tr>
      <w:tr w:rsidR="003E114B" w14:paraId="63715D86" w14:textId="77777777">
        <w:tc>
          <w:tcPr>
            <w:tcW w:w="438" w:type="dxa"/>
          </w:tcPr>
          <w:p w14:paraId="4695F05E"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471" w:type="dxa"/>
          </w:tcPr>
          <w:p w14:paraId="01331953"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foi qualificado negativamente?</w:t>
            </w:r>
          </w:p>
          <w:p w14:paraId="205F2A18"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dos documentos deve ser exaustiva e a nota de exigência formulada com a exposição clara e objetiva dos fundamentos da recusa.</w:t>
            </w:r>
          </w:p>
          <w:p w14:paraId="7DDEA33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protocolo deve ser “qualificado negativamente” no sistema e encaminhado para a digitalização.</w:t>
            </w:r>
          </w:p>
          <w:p w14:paraId="6129ACFF"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o cumprimento das exigências, com base em novas informações e/ou novos documentos, poderá ser formulada nova nota de exigência.</w:t>
            </w:r>
          </w:p>
          <w:p w14:paraId="16DE93AC" w14:textId="77777777" w:rsidR="003E114B" w:rsidRDefault="00884975">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198 da LRP e artigo 189 do CNCGFE/SC.</w:t>
            </w:r>
          </w:p>
        </w:tc>
        <w:tc>
          <w:tcPr>
            <w:tcW w:w="600" w:type="dxa"/>
          </w:tcPr>
          <w:p w14:paraId="73D3E993" w14:textId="77777777" w:rsidR="003E114B" w:rsidRDefault="003E114B">
            <w:pPr>
              <w:spacing w:after="0"/>
              <w:jc w:val="both"/>
              <w:rPr>
                <w:rFonts w:ascii="Times New Roman" w:eastAsia="Times New Roman" w:hAnsi="Times New Roman" w:cs="Times New Roman"/>
                <w:sz w:val="20"/>
                <w:szCs w:val="20"/>
              </w:rPr>
            </w:pPr>
          </w:p>
        </w:tc>
        <w:tc>
          <w:tcPr>
            <w:tcW w:w="570" w:type="dxa"/>
          </w:tcPr>
          <w:p w14:paraId="23B4A02B" w14:textId="77777777" w:rsidR="003E114B" w:rsidRDefault="003E114B">
            <w:pPr>
              <w:spacing w:after="0"/>
              <w:jc w:val="both"/>
              <w:rPr>
                <w:rFonts w:ascii="Times New Roman" w:eastAsia="Times New Roman" w:hAnsi="Times New Roman" w:cs="Times New Roman"/>
                <w:sz w:val="20"/>
                <w:szCs w:val="20"/>
              </w:rPr>
            </w:pPr>
          </w:p>
        </w:tc>
      </w:tr>
    </w:tbl>
    <w:p w14:paraId="0F1DB799" w14:textId="77777777" w:rsidR="003E114B" w:rsidRDefault="003E114B">
      <w:pPr>
        <w:spacing w:after="0"/>
        <w:jc w:val="both"/>
        <w:rPr>
          <w:rFonts w:ascii="Times New Roman" w:eastAsia="Times New Roman" w:hAnsi="Times New Roman" w:cs="Times New Roman"/>
          <w:b/>
          <w:sz w:val="20"/>
          <w:szCs w:val="20"/>
          <w:highlight w:val="white"/>
        </w:rPr>
      </w:pPr>
    </w:p>
    <w:p w14:paraId="02191ADD" w14:textId="77777777" w:rsidR="003E114B" w:rsidRDefault="0088497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Declaro que preenchi o presente roteiro de conferência após analisar o(s) documento(s) apresentado(s) e a(s) matrícula(s) prenotada(s), responsabilizando-me pelas informações inseridas.</w:t>
      </w:r>
    </w:p>
    <w:p w14:paraId="18283F31" w14:textId="77777777" w:rsidR="003E114B" w:rsidRDefault="003E114B">
      <w:pPr>
        <w:spacing w:after="0"/>
        <w:jc w:val="both"/>
        <w:rPr>
          <w:rFonts w:ascii="Times New Roman" w:eastAsia="Times New Roman" w:hAnsi="Times New Roman" w:cs="Times New Roman"/>
          <w:sz w:val="20"/>
          <w:szCs w:val="20"/>
        </w:rPr>
      </w:pPr>
    </w:p>
    <w:p w14:paraId="5B0D0967" w14:textId="77777777" w:rsidR="003E114B" w:rsidRDefault="00884975">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Conferência inicial</w:t>
      </w:r>
      <w:r>
        <w:rPr>
          <w:rFonts w:ascii="Times New Roman" w:eastAsia="Times New Roman" w:hAnsi="Times New Roman" w:cs="Times New Roman"/>
          <w:sz w:val="20"/>
          <w:szCs w:val="20"/>
        </w:rPr>
        <w:t>: Data: ____/____/_____. Nome: _____________________. Assinatura: ____________________</w:t>
      </w:r>
    </w:p>
    <w:sectPr w:rsidR="003E114B">
      <w:pgSz w:w="11906" w:h="16838"/>
      <w:pgMar w:top="567" w:right="1134" w:bottom="709"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4B"/>
    <w:rsid w:val="003E114B"/>
    <w:rsid w:val="008849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C0D2"/>
  <w15:docId w15:val="{7F4E6BC4-A2ED-4B31-A505-1F598B98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widowControl w:val="0"/>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4665</Words>
  <Characters>25192</Characters>
  <Application>Microsoft Office Word</Application>
  <DocSecurity>0</DocSecurity>
  <Lines>209</Lines>
  <Paragraphs>59</Paragraphs>
  <ScaleCrop>false</ScaleCrop>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daniella.scheeffer</dc:creator>
  <cp:lastModifiedBy>Daniella Scheeffer</cp:lastModifiedBy>
  <cp:revision>2</cp:revision>
  <dcterms:created xsi:type="dcterms:W3CDTF">2024-04-27T01:01:00Z</dcterms:created>
  <dcterms:modified xsi:type="dcterms:W3CDTF">2024-04-27T01:01:00Z</dcterms:modified>
</cp:coreProperties>
</file>