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293254" w14:textId="77777777" w:rsidR="00622718" w:rsidRDefault="00622718">
      <w:pPr>
        <w:spacing w:after="0"/>
        <w:rPr>
          <w:rFonts w:ascii="Times New Roman" w:eastAsia="Times New Roman" w:hAnsi="Times New Roman" w:cs="Times New Roman"/>
          <w:b/>
          <w:sz w:val="20"/>
          <w:szCs w:val="20"/>
        </w:rPr>
      </w:pPr>
      <w:r>
        <w:rPr>
          <w:noProof/>
        </w:rPr>
        <w:drawing>
          <wp:inline distT="0" distB="0" distL="0" distR="0" wp14:anchorId="6D631C59" wp14:editId="0E436252">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3DB98F15" w14:textId="77777777" w:rsidR="00622718" w:rsidRDefault="00622718">
      <w:pPr>
        <w:spacing w:after="0"/>
        <w:rPr>
          <w:rFonts w:ascii="Times New Roman" w:eastAsia="Times New Roman" w:hAnsi="Times New Roman" w:cs="Times New Roman"/>
          <w:b/>
          <w:sz w:val="20"/>
          <w:szCs w:val="20"/>
        </w:rPr>
      </w:pPr>
    </w:p>
    <w:p w14:paraId="235D48E6" w14:textId="427C82FA"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w:t>
      </w:r>
      <w:proofErr w:type="gramStart"/>
      <w:r>
        <w:rPr>
          <w:rFonts w:ascii="Times New Roman" w:eastAsia="Times New Roman" w:hAnsi="Times New Roman" w:cs="Times New Roman"/>
          <w:b/>
          <w:sz w:val="20"/>
          <w:szCs w:val="20"/>
        </w:rPr>
        <w:t>_  MATRÍCULA</w:t>
      </w:r>
      <w:proofErr w:type="gramEnd"/>
      <w:r>
        <w:rPr>
          <w:rFonts w:ascii="Times New Roman" w:eastAsia="Times New Roman" w:hAnsi="Times New Roman" w:cs="Times New Roman"/>
          <w:b/>
          <w:sz w:val="20"/>
          <w:szCs w:val="20"/>
        </w:rPr>
        <w:t>(S): __________________________________________</w:t>
      </w:r>
    </w:p>
    <w:p w14:paraId="4CC267EF" w14:textId="77777777" w:rsidR="00B60CED" w:rsidRDefault="00B60CED">
      <w:pPr>
        <w:spacing w:after="0"/>
        <w:rPr>
          <w:rFonts w:ascii="Times New Roman" w:eastAsia="Times New Roman" w:hAnsi="Times New Roman" w:cs="Times New Roman"/>
          <w:sz w:val="20"/>
          <w:szCs w:val="20"/>
          <w:u w:val="single"/>
        </w:rPr>
      </w:pPr>
    </w:p>
    <w:p w14:paraId="591A277F" w14:textId="77777777" w:rsidR="00B60CED" w:rsidRDefault="00622718">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COMPRA E VENDA COM </w:t>
      </w:r>
      <w:r>
        <w:rPr>
          <w:rFonts w:ascii="Times New Roman" w:eastAsia="Times New Roman" w:hAnsi="Times New Roman" w:cs="Times New Roman"/>
          <w:b/>
          <w:sz w:val="24"/>
          <w:szCs w:val="24"/>
          <w:u w:val="single"/>
        </w:rPr>
        <w:t>HIPOTECA</w:t>
      </w:r>
    </w:p>
    <w:p w14:paraId="5B6A0DA6" w14:textId="77777777" w:rsidR="00B60CED" w:rsidRDefault="00B60CED">
      <w:pPr>
        <w:spacing w:after="0"/>
        <w:rPr>
          <w:rFonts w:ascii="Times New Roman" w:eastAsia="Times New Roman" w:hAnsi="Times New Roman" w:cs="Times New Roman"/>
          <w:b/>
          <w:sz w:val="24"/>
          <w:szCs w:val="24"/>
          <w:u w:val="single"/>
        </w:rPr>
      </w:pPr>
    </w:p>
    <w:p w14:paraId="0E9A8355" w14:textId="77777777" w:rsidR="00B60CED" w:rsidRDefault="00622718">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ESCRITURA PÚBLICA</w:t>
      </w:r>
    </w:p>
    <w:p w14:paraId="58AD082D" w14:textId="77777777" w:rsidR="00B60CED" w:rsidRDefault="00B60CED">
      <w:pPr>
        <w:spacing w:after="0"/>
        <w:rPr>
          <w:rFonts w:ascii="Times New Roman" w:eastAsia="Times New Roman" w:hAnsi="Times New Roman" w:cs="Times New Roman"/>
          <w:sz w:val="20"/>
          <w:szCs w:val="20"/>
          <w:u w:val="single"/>
        </w:rPr>
      </w:pPr>
    </w:p>
    <w:tbl>
      <w:tblPr>
        <w:tblStyle w:val="a"/>
        <w:tblW w:w="10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8506"/>
        <w:gridCol w:w="700"/>
        <w:gridCol w:w="664"/>
      </w:tblGrid>
      <w:tr w:rsidR="00B60CED" w14:paraId="3FEAB455" w14:textId="77777777">
        <w:tc>
          <w:tcPr>
            <w:tcW w:w="465" w:type="dxa"/>
          </w:tcPr>
          <w:p w14:paraId="011F9E50" w14:textId="77777777" w:rsidR="00B60CED" w:rsidRDefault="00B60CED">
            <w:pPr>
              <w:spacing w:after="0"/>
              <w:jc w:val="both"/>
              <w:rPr>
                <w:rFonts w:ascii="Times New Roman" w:eastAsia="Times New Roman" w:hAnsi="Times New Roman" w:cs="Times New Roman"/>
                <w:sz w:val="20"/>
                <w:szCs w:val="20"/>
              </w:rPr>
            </w:pPr>
          </w:p>
        </w:tc>
        <w:tc>
          <w:tcPr>
            <w:tcW w:w="8505" w:type="dxa"/>
          </w:tcPr>
          <w:p w14:paraId="35090F1F" w14:textId="77777777" w:rsidR="00B60CED" w:rsidRDefault="00B60CED">
            <w:pPr>
              <w:spacing w:after="0"/>
              <w:jc w:val="both"/>
              <w:rPr>
                <w:rFonts w:ascii="Times New Roman" w:eastAsia="Times New Roman" w:hAnsi="Times New Roman" w:cs="Times New Roman"/>
                <w:sz w:val="20"/>
                <w:szCs w:val="20"/>
              </w:rPr>
            </w:pPr>
          </w:p>
        </w:tc>
        <w:tc>
          <w:tcPr>
            <w:tcW w:w="700" w:type="dxa"/>
          </w:tcPr>
          <w:p w14:paraId="3795EA9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64" w:type="dxa"/>
          </w:tcPr>
          <w:p w14:paraId="0D56398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B60CED" w14:paraId="05B1E0E0" w14:textId="77777777">
        <w:tc>
          <w:tcPr>
            <w:tcW w:w="465" w:type="dxa"/>
          </w:tcPr>
          <w:p w14:paraId="2A15001D" w14:textId="77777777" w:rsidR="00B60CED" w:rsidRDefault="00622718">
            <w:pPr>
              <w:spacing w:after="0"/>
              <w:rPr>
                <w:rFonts w:ascii="Times New Roman" w:eastAsia="Times New Roman" w:hAnsi="Times New Roman" w:cs="Times New Roman"/>
                <w:sz w:val="20"/>
                <w:szCs w:val="20"/>
              </w:rPr>
            </w:pPr>
            <w:bookmarkStart w:id="0" w:name="gjdgxs" w:colFirst="0" w:colLast="0"/>
            <w:bookmarkEnd w:id="0"/>
            <w:r>
              <w:rPr>
                <w:rFonts w:ascii="Times New Roman" w:eastAsia="Times New Roman" w:hAnsi="Times New Roman" w:cs="Times New Roman"/>
                <w:sz w:val="20"/>
                <w:szCs w:val="20"/>
              </w:rPr>
              <w:t>1</w:t>
            </w:r>
          </w:p>
        </w:tc>
        <w:tc>
          <w:tcPr>
            <w:tcW w:w="8505" w:type="dxa"/>
          </w:tcPr>
          <w:p w14:paraId="02B22D35"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título?</w:t>
            </w:r>
          </w:p>
          <w:p w14:paraId="087D077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3F946FC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3C91B07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título e as matrículas prenotadas no sistema, devemos corrigir a prenotação e anotar a correção manuscritamente no protocolo.</w:t>
            </w:r>
          </w:p>
          <w:p w14:paraId="3C2C1EE6"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 Lei de Registros Públicos - LRP.</w:t>
            </w:r>
          </w:p>
        </w:tc>
        <w:tc>
          <w:tcPr>
            <w:tcW w:w="700" w:type="dxa"/>
          </w:tcPr>
          <w:p w14:paraId="03AA2A96"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3230657B" w14:textId="77777777" w:rsidR="00B60CED" w:rsidRDefault="00B60CED">
            <w:pPr>
              <w:spacing w:after="0"/>
              <w:jc w:val="both"/>
              <w:rPr>
                <w:rFonts w:ascii="Times New Roman" w:eastAsia="Times New Roman" w:hAnsi="Times New Roman" w:cs="Times New Roman"/>
                <w:sz w:val="20"/>
                <w:szCs w:val="20"/>
              </w:rPr>
            </w:pPr>
          </w:p>
        </w:tc>
      </w:tr>
      <w:tr w:rsidR="00B60CED" w14:paraId="4F19881E" w14:textId="77777777">
        <w:tc>
          <w:tcPr>
            <w:tcW w:w="465" w:type="dxa"/>
          </w:tcPr>
          <w:p w14:paraId="140CA5E7"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5" w:type="dxa"/>
          </w:tcPr>
          <w:p w14:paraId="44454F0F"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título hábil para inscrição?</w:t>
            </w:r>
          </w:p>
          <w:p w14:paraId="31F6B88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Pelo contrato de compra e venda, um dos contratantes se obriga a transferir o domínio de certa coisa, e o outro, a pagar-lhe certo preço em dinheiro.</w:t>
            </w:r>
          </w:p>
          <w:p w14:paraId="611126B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481 do Código Civil - CC.</w:t>
            </w:r>
          </w:p>
          <w:p w14:paraId="6A0661D7"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hipoteca é uma espécie de garantia real outorgada a um credor para assegurar o cumprimento de uma obrigação. Ao contrário da alienação fiduciária, a hipoteca não implica na transferência de propriedade. O devedor continua como proprietário, mas o imóvel fica gravado com o ônus real.  </w:t>
            </w:r>
          </w:p>
          <w:p w14:paraId="11E45385"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1.419 e 1.420 do Código Civil - CC.</w:t>
            </w:r>
          </w:p>
          <w:p w14:paraId="7F64C3B2" w14:textId="77777777" w:rsidR="00B60CED" w:rsidRDefault="00622718">
            <w:pPr>
              <w:spacing w:after="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As operações garantidas por alienação fiduciária de bens imóveis firmadas por entidades integrantes do Sistema Financeiro Habitacional - SFH ou do Sistema de Financiamento Imobiliário - SFI, por cooperativas de crédito ou por administradoras de consórcio de imóveis poderão ser instrumentalizadas por contrato particular. As demais operações deverão ser instrumentalizadas por escritura pública.</w:t>
            </w:r>
          </w:p>
          <w:p w14:paraId="57B46E36"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u w:val="single"/>
              </w:rPr>
              <w:t>Fundamento</w:t>
            </w:r>
            <w:r>
              <w:rPr>
                <w:rFonts w:ascii="Times New Roman" w:eastAsia="Times New Roman" w:hAnsi="Times New Roman" w:cs="Times New Roman"/>
                <w:sz w:val="20"/>
                <w:szCs w:val="20"/>
                <w:highlight w:val="white"/>
              </w:rPr>
              <w:t xml:space="preserve">: artigos 108 e 166, incisos IV e V, do Código Civil - CC, artigo 38 da Lei 9.514/1997, </w:t>
            </w:r>
            <w:r>
              <w:rPr>
                <w:rFonts w:ascii="Times New Roman" w:eastAsia="Times New Roman" w:hAnsi="Times New Roman" w:cs="Times New Roman"/>
                <w:sz w:val="20"/>
                <w:szCs w:val="20"/>
              </w:rPr>
              <w:t>artigo 61, parágrafo 5º, da Lei 4.380/1964,</w:t>
            </w:r>
            <w:r>
              <w:rPr>
                <w:rFonts w:ascii="Times New Roman" w:eastAsia="Times New Roman" w:hAnsi="Times New Roman" w:cs="Times New Roman"/>
                <w:sz w:val="20"/>
                <w:szCs w:val="20"/>
                <w:highlight w:val="white"/>
              </w:rPr>
              <w:t xml:space="preserve"> e artigo 879 do Código de Normas da Corregedoria-Geral do Foro Extrajudicial do Tribunal de Justiça do Estado de Santa Catarina.</w:t>
            </w:r>
          </w:p>
        </w:tc>
        <w:tc>
          <w:tcPr>
            <w:tcW w:w="700" w:type="dxa"/>
          </w:tcPr>
          <w:p w14:paraId="3FF4F2D8"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33153185" w14:textId="77777777" w:rsidR="00B60CED" w:rsidRDefault="00B60CED">
            <w:pPr>
              <w:spacing w:after="0"/>
              <w:jc w:val="both"/>
              <w:rPr>
                <w:rFonts w:ascii="Times New Roman" w:eastAsia="Times New Roman" w:hAnsi="Times New Roman" w:cs="Times New Roman"/>
                <w:sz w:val="20"/>
                <w:szCs w:val="20"/>
              </w:rPr>
            </w:pPr>
          </w:p>
        </w:tc>
      </w:tr>
      <w:tr w:rsidR="00B60CED" w14:paraId="5EC08BC2" w14:textId="77777777">
        <w:tc>
          <w:tcPr>
            <w:tcW w:w="465" w:type="dxa"/>
          </w:tcPr>
          <w:p w14:paraId="2187C7B5"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5" w:type="dxa"/>
          </w:tcPr>
          <w:p w14:paraId="7105384D"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conferida a autenticidade do título apresentado?</w:t>
            </w:r>
          </w:p>
          <w:p w14:paraId="704DE21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14:paraId="76E7CA4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14:paraId="3548B12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   </w:t>
            </w:r>
          </w:p>
          <w:p w14:paraId="40C03201" w14:textId="77777777" w:rsidR="00B60CED" w:rsidRDefault="00622718">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 autenticidade do ato só é garantida depois do recebimento dos dados pelo Poder Judiciário.</w:t>
            </w:r>
          </w:p>
          <w:p w14:paraId="284B233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artigos 308, 355, parágrafo 1º, 762, 809 e 815 do CNCGFE/SC.   </w:t>
            </w:r>
          </w:p>
        </w:tc>
        <w:tc>
          <w:tcPr>
            <w:tcW w:w="700" w:type="dxa"/>
          </w:tcPr>
          <w:p w14:paraId="65938A96"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68389BDE" w14:textId="77777777" w:rsidR="00B60CED" w:rsidRDefault="00B60CED">
            <w:pPr>
              <w:spacing w:after="0"/>
              <w:jc w:val="both"/>
              <w:rPr>
                <w:rFonts w:ascii="Times New Roman" w:eastAsia="Times New Roman" w:hAnsi="Times New Roman" w:cs="Times New Roman"/>
                <w:sz w:val="20"/>
                <w:szCs w:val="20"/>
              </w:rPr>
            </w:pPr>
          </w:p>
        </w:tc>
      </w:tr>
      <w:tr w:rsidR="00B60CED" w14:paraId="3D7F1F39" w14:textId="77777777">
        <w:tc>
          <w:tcPr>
            <w:tcW w:w="465" w:type="dxa"/>
          </w:tcPr>
          <w:p w14:paraId="1BBE71D6"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5" w:type="dxa"/>
          </w:tcPr>
          <w:p w14:paraId="7421E8D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outorgantes (transmitentes)?</w:t>
            </w:r>
          </w:p>
          <w:p w14:paraId="53EE98F5"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036EDDD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4F40B3E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004387D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havendo declaração de convivência em união estável, devemos presumir a sua ausência.</w:t>
            </w:r>
          </w:p>
          <w:p w14:paraId="39BFA09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0780BE5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14:paraId="7113C12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w:t>
            </w:r>
            <w:r>
              <w:rPr>
                <w:rFonts w:ascii="Times New Roman" w:eastAsia="Times New Roman" w:hAnsi="Times New Roman" w:cs="Times New Roman"/>
                <w:sz w:val="20"/>
                <w:szCs w:val="20"/>
              </w:rPr>
              <w:lastRenderedPageBreak/>
              <w:t xml:space="preserve">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1DE637C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 ausência de informação sobre o regime de bens adotado para a união estável, devemos presumir o regime legal da comunhão parcial.</w:t>
            </w:r>
          </w:p>
          <w:p w14:paraId="23F5DCAE" w14:textId="77777777" w:rsidR="00B60CED" w:rsidRDefault="00622718">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Nas matrículas em que o registro no Livro 3/RA tenha sido mencionado na qualificação das partes, não precisamos realizar uma averbação apartada antes de registrar o título.</w:t>
            </w:r>
          </w:p>
          <w:p w14:paraId="2A1FB277"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p w14:paraId="1D0E3C0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14:paraId="46208B6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1.647, inciso I, 1.656 e 1.687 do CC.</w:t>
            </w:r>
          </w:p>
          <w:p w14:paraId="6990486D"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compra e venda entre cônjuges só será lícita com relação aos imóveis excluídos da comunhão.</w:t>
            </w:r>
          </w:p>
          <w:p w14:paraId="5F377A47"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499 do CC.</w:t>
            </w:r>
          </w:p>
        </w:tc>
        <w:tc>
          <w:tcPr>
            <w:tcW w:w="700" w:type="dxa"/>
          </w:tcPr>
          <w:p w14:paraId="6E5AD938"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2E4C3AF9" w14:textId="77777777" w:rsidR="00B60CED" w:rsidRDefault="00B60CED">
            <w:pPr>
              <w:spacing w:after="0"/>
              <w:jc w:val="both"/>
              <w:rPr>
                <w:rFonts w:ascii="Times New Roman" w:eastAsia="Times New Roman" w:hAnsi="Times New Roman" w:cs="Times New Roman"/>
                <w:sz w:val="20"/>
                <w:szCs w:val="20"/>
              </w:rPr>
            </w:pPr>
          </w:p>
        </w:tc>
      </w:tr>
      <w:tr w:rsidR="00B60CED" w14:paraId="135C43A1" w14:textId="77777777">
        <w:tc>
          <w:tcPr>
            <w:tcW w:w="465" w:type="dxa"/>
          </w:tcPr>
          <w:p w14:paraId="50DDB375"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5" w:type="dxa"/>
          </w:tcPr>
          <w:p w14:paraId="643A82F7"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averbação referente à qualificação dos outorgantes (retificação de dados de qualificação, casamento, separação, divórcio, alteração da razão social, dissolução de união estável, etc.)?</w:t>
            </w:r>
          </w:p>
          <w:p w14:paraId="33BF3A6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de retificação pode ser realizada com base no próprio título, quando os dados necessários constarem expressamente.</w:t>
            </w:r>
          </w:p>
          <w:p w14:paraId="4A30B193"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pode ser realizada ainda por meio de requerimento, acompanhado dos documentos competentes, apresentados em protocolo separado.</w:t>
            </w:r>
          </w:p>
          <w:p w14:paraId="49192FA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167, inciso II e 176, parágrafo 1º, inciso II, item 4, inciso III, item 2, e 213, inciso I, alínea “g”, da LRP e artigo 713 do CNCGFE/SC.</w:t>
            </w:r>
          </w:p>
          <w:p w14:paraId="66466FB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14:paraId="37397D7A"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706, parágrafo 6º, e 713, parágrafos 8º e 9º, do CNCGFE/SC.</w:t>
            </w:r>
          </w:p>
        </w:tc>
        <w:tc>
          <w:tcPr>
            <w:tcW w:w="700" w:type="dxa"/>
          </w:tcPr>
          <w:p w14:paraId="338F86AA"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242DFD54" w14:textId="77777777" w:rsidR="00B60CED" w:rsidRDefault="00B60CED">
            <w:pPr>
              <w:spacing w:after="0"/>
              <w:jc w:val="both"/>
              <w:rPr>
                <w:rFonts w:ascii="Times New Roman" w:eastAsia="Times New Roman" w:hAnsi="Times New Roman" w:cs="Times New Roman"/>
                <w:sz w:val="20"/>
                <w:szCs w:val="20"/>
              </w:rPr>
            </w:pPr>
          </w:p>
        </w:tc>
      </w:tr>
      <w:tr w:rsidR="00B60CED" w14:paraId="76699502" w14:textId="77777777">
        <w:tc>
          <w:tcPr>
            <w:tcW w:w="465" w:type="dxa"/>
          </w:tcPr>
          <w:p w14:paraId="559B2F3C"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5" w:type="dxa"/>
          </w:tcPr>
          <w:p w14:paraId="3D6FF00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outorgados (adquirentes)?</w:t>
            </w:r>
          </w:p>
          <w:p w14:paraId="0A58379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7558E5FB"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6E7BB76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1B37055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havendo declaração de convivência em união estável, devemos presumir a sua ausência.</w:t>
            </w:r>
          </w:p>
          <w:p w14:paraId="28D4B33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02ED4D2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64B5C62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Nas hipóteses acima, devemos realizar uma averbação autônoma, após o registro do título, para publicizar o registro da convenção no Livro 3/RA.</w:t>
            </w:r>
          </w:p>
          <w:p w14:paraId="2C7ECE96"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 ausência de informação sobre o regime de bens adotado para a união estável, devemos presumir o regime legal da comunhão parcial.</w:t>
            </w:r>
          </w:p>
          <w:p w14:paraId="17C81ED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p w14:paraId="73550456"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Nas hipóteses de aquisição de imóvel com numerário pertencente a menor de idade, devemos conferir se no título consta o alvará judicial.</w:t>
            </w:r>
          </w:p>
          <w:p w14:paraId="1F94415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821 do CNCGFE/SC.</w:t>
            </w:r>
          </w:p>
        </w:tc>
        <w:tc>
          <w:tcPr>
            <w:tcW w:w="700" w:type="dxa"/>
          </w:tcPr>
          <w:p w14:paraId="159B883D"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AC659A4" w14:textId="77777777" w:rsidR="00B60CED" w:rsidRDefault="00B60CED">
            <w:pPr>
              <w:spacing w:after="0"/>
              <w:jc w:val="both"/>
              <w:rPr>
                <w:rFonts w:ascii="Times New Roman" w:eastAsia="Times New Roman" w:hAnsi="Times New Roman" w:cs="Times New Roman"/>
                <w:sz w:val="20"/>
                <w:szCs w:val="20"/>
              </w:rPr>
            </w:pPr>
          </w:p>
        </w:tc>
      </w:tr>
      <w:tr w:rsidR="00B60CED" w14:paraId="1B59E1AD" w14:textId="77777777">
        <w:tc>
          <w:tcPr>
            <w:tcW w:w="465" w:type="dxa"/>
          </w:tcPr>
          <w:p w14:paraId="4B8662EA"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05" w:type="dxa"/>
          </w:tcPr>
          <w:p w14:paraId="7D8D8824"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imóveis?</w:t>
            </w:r>
          </w:p>
          <w:p w14:paraId="39ACC4D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1.424, inciso IV, do CC.</w:t>
            </w:r>
          </w:p>
          <w:p w14:paraId="3407439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imóveis tenham matrículas próprias, pode ser consignado no título somente a localização completa e o número da matrícula, não havendo necessidade da transcrição completa da descrição.</w:t>
            </w:r>
          </w:p>
          <w:p w14:paraId="15B8E48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parágrafo 1º, da Lei 7.433/1985 e artigo 222 da LRP.</w:t>
            </w:r>
          </w:p>
          <w:p w14:paraId="7122EADF"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14:paraId="63996E30"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e 225 da LRP.</w:t>
            </w:r>
          </w:p>
          <w:p w14:paraId="102506F9"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no título indícios da existência de parcelamento de solo clandestino, devemos encaminhar Ofício para o Ministério Público, com cópia da documentação apresentada.</w:t>
            </w:r>
          </w:p>
          <w:p w14:paraId="778948A2"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1.038 do CNCGFE/SC.</w:t>
            </w:r>
          </w:p>
          <w:p w14:paraId="68B4684F"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w:t>
            </w:r>
            <w:r>
              <w:rPr>
                <w:rFonts w:ascii="Times New Roman" w:eastAsia="Times New Roman" w:hAnsi="Times New Roman" w:cs="Times New Roman"/>
                <w:sz w:val="20"/>
                <w:szCs w:val="20"/>
              </w:rPr>
              <w:lastRenderedPageBreak/>
              <w:t xml:space="preserve">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14:paraId="6C128978"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Decisão proferida em 05/02/2018 no Processo SAE 11278-LAUNSO, pelo Juiz - Diretor do Foro da Comarca da Capital/SC.</w:t>
            </w:r>
          </w:p>
          <w:p w14:paraId="1E30BA94"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14:paraId="4E728E84"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artigos 13, 169, 172, 195, 217, 227, 236 e 237 da LRP, artigo 32 da Lei 4.591/1964 e artigo 1.332 do CC.  </w:t>
            </w:r>
          </w:p>
          <w:p w14:paraId="1BD2342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w:t>
            </w:r>
            <w:r>
              <w:rPr>
                <w:rFonts w:ascii="Times New Roman" w:eastAsia="Times New Roman" w:hAnsi="Times New Roman" w:cs="Times New Roman"/>
                <w:sz w:val="20"/>
                <w:szCs w:val="20"/>
              </w:rPr>
              <w:t>empreendimento, a ser comprovada mediante declaração do incorporador.</w:t>
            </w:r>
          </w:p>
          <w:p w14:paraId="6A265EC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14:paraId="5D0DF59E"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33 da Lei 4.591/1964 e artigo 1.078 do CNCGFE/SC. </w:t>
            </w:r>
          </w:p>
        </w:tc>
        <w:tc>
          <w:tcPr>
            <w:tcW w:w="700" w:type="dxa"/>
          </w:tcPr>
          <w:p w14:paraId="7B9490A0"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D7D4F5A" w14:textId="77777777" w:rsidR="00B60CED" w:rsidRDefault="00B60CED">
            <w:pPr>
              <w:spacing w:after="0"/>
              <w:jc w:val="both"/>
              <w:rPr>
                <w:rFonts w:ascii="Times New Roman" w:eastAsia="Times New Roman" w:hAnsi="Times New Roman" w:cs="Times New Roman"/>
                <w:sz w:val="20"/>
                <w:szCs w:val="20"/>
              </w:rPr>
            </w:pPr>
          </w:p>
        </w:tc>
      </w:tr>
      <w:tr w:rsidR="00B60CED" w14:paraId="6AAF9B00" w14:textId="77777777">
        <w:tc>
          <w:tcPr>
            <w:tcW w:w="465" w:type="dxa"/>
          </w:tcPr>
          <w:p w14:paraId="6233633E"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5" w:type="dxa"/>
          </w:tcPr>
          <w:p w14:paraId="6873209B"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são urbanos?</w:t>
            </w:r>
          </w:p>
          <w:p w14:paraId="23B6C76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Nos casos de imóveis rurais, a matrícula deve conter os dados: (a) do Certificado de Cadastro do Imóvel Rural - CCIR; (b) do Cadastro Ambiental Rural - CAR; e (c) quando tratar-se de imóvel com área igual ou superior a 250.000,00m², das coordenadas georreferenciadas, certificada pelo INCRA. </w:t>
            </w:r>
          </w:p>
          <w:p w14:paraId="360CA63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deve conter a Certidão Negativa de Débitos Relativos ao Imposto sobre a Propriedade Territorial Rural - CND-ITR ou a declaração de dispensa dos outorgados.</w:t>
            </w:r>
          </w:p>
          <w:p w14:paraId="1E525A9D"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Sendo objeto da transferência apenas parte do imóvel rural, devemos observar os requisitos para parcelamento do solo.</w:t>
            </w:r>
          </w:p>
          <w:p w14:paraId="586AF474" w14:textId="77777777" w:rsidR="00B60CED" w:rsidRDefault="00622718">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aquisição de imóvel rural por pessoa estrangeira, seja física ou jurídica, é necessário atender aos requisitos estabelecidos pela Lei 5.709/1971.</w:t>
            </w:r>
          </w:p>
          <w:p w14:paraId="1A30E18E" w14:textId="77777777" w:rsidR="00B60CED" w:rsidRDefault="00622718">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constar na matrícula que o imóvel é rural, porém não possuir tal destinação, o interessado deverá promover o procedimento de transformação de imóvel rural para urbano. </w:t>
            </w:r>
          </w:p>
          <w:p w14:paraId="6049CF23"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 item 3, alínea “a”, da LRP, artigos 12, 18 e 19 da Lei 12.651/2012, artigos 4º, inciso I, e 65 da Lei 4.504/1964, artigo 15 do Decreto-Lei 57/1966, artigo 21 da Lei 9.393/1996, artigo 8º da Lei 5.868/1972 e artigos 701, parágrafo 3º, inciso I, 802 e 803 do CNCGFE/SC.</w:t>
            </w:r>
          </w:p>
          <w:p w14:paraId="0A9C67A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casos de imóveis de marinha: (a) deve constar na matrícula e no título o número do Registro Imobiliário Patrimonial - RIP; e (b) deve constar no título ou ser apresentada a Certidão de Autorização de Transferência - CAT, ficando dispensada quando tratar-se de imóveis sob o regime de ocupação, com títulos lavrados entre particulares até 10/06/2014.</w:t>
            </w:r>
          </w:p>
          <w:p w14:paraId="2D4147C3"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1º e 2º do Decreto-Lei 9.760/1946, artigos 1º, 2º e artigo 7º, parágrafo 7º, da Lei 9.636/1998, artigo 8º, parágrafo 4º, da Instrução Normativa 01/2018 da Secretaria do Patrimônio da União (SPU) e artigos 3º e 3º-A do Decreto-Lei 2.398/1987.</w:t>
            </w:r>
          </w:p>
        </w:tc>
        <w:tc>
          <w:tcPr>
            <w:tcW w:w="700" w:type="dxa"/>
          </w:tcPr>
          <w:p w14:paraId="3C6AD25E"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69152169" w14:textId="77777777" w:rsidR="00B60CED" w:rsidRDefault="00B60CED">
            <w:pPr>
              <w:spacing w:after="0"/>
              <w:jc w:val="both"/>
              <w:rPr>
                <w:rFonts w:ascii="Times New Roman" w:eastAsia="Times New Roman" w:hAnsi="Times New Roman" w:cs="Times New Roman"/>
                <w:sz w:val="20"/>
                <w:szCs w:val="20"/>
              </w:rPr>
            </w:pPr>
          </w:p>
        </w:tc>
      </w:tr>
      <w:tr w:rsidR="00B60CED" w14:paraId="5B9422E6" w14:textId="77777777">
        <w:tc>
          <w:tcPr>
            <w:tcW w:w="465" w:type="dxa"/>
          </w:tcPr>
          <w:p w14:paraId="6DDA3161"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5" w:type="dxa"/>
          </w:tcPr>
          <w:p w14:paraId="66A5430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inscrição referente ao imóvel (inscrição imobiliária, logradouro, construção, desmembramento, incorporação imobiliária, unificação, CAR, etc.)?</w:t>
            </w:r>
          </w:p>
          <w:p w14:paraId="6D098037" w14:textId="77777777" w:rsidR="00B60CED" w:rsidRDefault="00622718">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14:paraId="2088B6EB"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212, 213 e 225, todos da LRP.</w:t>
            </w:r>
          </w:p>
          <w:p w14:paraId="37DE0F7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14:paraId="5D03331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701, parágrafo 2º, do CNCGFE/SC.</w:t>
            </w:r>
          </w:p>
          <w:p w14:paraId="5ECD1AA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ascii="Times New Roman" w:eastAsia="Times New Roman" w:hAnsi="Times New Roman" w:cs="Times New Roman"/>
                <w:i/>
                <w:sz w:val="20"/>
                <w:szCs w:val="20"/>
              </w:rPr>
              <w:t>habite-se</w:t>
            </w:r>
            <w:r>
              <w:rPr>
                <w:rFonts w:ascii="Times New Roman" w:eastAsia="Times New Roman" w:hAnsi="Times New Roman" w:cs="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14:paraId="7D8381AE"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798 do CNCGFE/SC.  </w:t>
            </w:r>
          </w:p>
        </w:tc>
        <w:tc>
          <w:tcPr>
            <w:tcW w:w="700" w:type="dxa"/>
          </w:tcPr>
          <w:p w14:paraId="3912DF55"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240E81BE" w14:textId="77777777" w:rsidR="00B60CED" w:rsidRDefault="00B60CED">
            <w:pPr>
              <w:spacing w:after="0"/>
              <w:jc w:val="both"/>
              <w:rPr>
                <w:rFonts w:ascii="Times New Roman" w:eastAsia="Times New Roman" w:hAnsi="Times New Roman" w:cs="Times New Roman"/>
                <w:sz w:val="20"/>
                <w:szCs w:val="20"/>
              </w:rPr>
            </w:pPr>
          </w:p>
        </w:tc>
      </w:tr>
      <w:tr w:rsidR="00B60CED" w14:paraId="5CDC6C14" w14:textId="77777777">
        <w:tc>
          <w:tcPr>
            <w:tcW w:w="465" w:type="dxa"/>
          </w:tcPr>
          <w:p w14:paraId="5D0BB954"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0</w:t>
            </w:r>
          </w:p>
        </w:tc>
        <w:tc>
          <w:tcPr>
            <w:tcW w:w="8505" w:type="dxa"/>
          </w:tcPr>
          <w:p w14:paraId="25D1BB50"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os valores individualizados dos imóveis?</w:t>
            </w:r>
          </w:p>
          <w:p w14:paraId="7A0B9FD6"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título envolver mais de um imóvel, é necessária a especificação do valor de cada um individualmente, mesmo que se trate de unidades autônomas de condomínios edilícios, como apartamentos, vagas de garagem e hobby-box.</w:t>
            </w:r>
          </w:p>
          <w:p w14:paraId="2AFFC24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valores não estejam individualizados, é possível a retificação do título ou a apresentação de uma declaração apartada, firmada por um dos outorgados sob sua responsabilidade.</w:t>
            </w:r>
          </w:p>
          <w:p w14:paraId="30CD59F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apresentada declaração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das plataformas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Gov.br.</w:t>
            </w:r>
          </w:p>
          <w:p w14:paraId="510029D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inciso III, item 5, e 221, inciso II, da LRP, artigo 6º da Lei Complementar 755/2019 e artigos 762 e 784 do CNCGJ/SC.</w:t>
            </w:r>
          </w:p>
        </w:tc>
        <w:tc>
          <w:tcPr>
            <w:tcW w:w="700" w:type="dxa"/>
          </w:tcPr>
          <w:p w14:paraId="0E52459F"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545ABCC" w14:textId="77777777" w:rsidR="00B60CED" w:rsidRDefault="00B60CED">
            <w:pPr>
              <w:spacing w:after="0"/>
              <w:jc w:val="both"/>
              <w:rPr>
                <w:rFonts w:ascii="Times New Roman" w:eastAsia="Times New Roman" w:hAnsi="Times New Roman" w:cs="Times New Roman"/>
                <w:sz w:val="20"/>
                <w:szCs w:val="20"/>
              </w:rPr>
            </w:pPr>
          </w:p>
        </w:tc>
      </w:tr>
      <w:tr w:rsidR="00B60CED" w14:paraId="153E522E" w14:textId="77777777">
        <w:tc>
          <w:tcPr>
            <w:tcW w:w="465" w:type="dxa"/>
          </w:tcPr>
          <w:p w14:paraId="0F2B133C"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5" w:type="dxa"/>
          </w:tcPr>
          <w:p w14:paraId="028DA1B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valores declarados pelas partes, para o negócio jurídico e/ou para fins de lançamento fiscal, apresentam dissonância com o valor de mercado do imóvel?</w:t>
            </w:r>
          </w:p>
          <w:p w14:paraId="0E81B6C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ascii="Times New Roman" w:eastAsia="Times New Roman" w:hAnsi="Times New Roman" w:cs="Times New Roman"/>
                <w:i/>
                <w:sz w:val="20"/>
                <w:szCs w:val="20"/>
              </w:rPr>
              <w:t>sites</w:t>
            </w:r>
            <w:r>
              <w:rPr>
                <w:rFonts w:ascii="Times New Roman" w:eastAsia="Times New Roman" w:hAnsi="Times New Roman" w:cs="Times New Roman"/>
                <w:sz w:val="20"/>
                <w:szCs w:val="20"/>
              </w:rPr>
              <w:t xml:space="preserve"> de compra e venda de imóveis ou de imobiliárias, tabela FIPE, valor de avaliação fiscal, entre outros. </w:t>
            </w:r>
          </w:p>
          <w:p w14:paraId="214EE81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Encontrado valor de mercado acima do valor declarado, devemos solicitar declaração de valor de mercado, indicando qual o parâmetro utilizado para impugnação, bem como a complementação dos custos de registro.</w:t>
            </w:r>
          </w:p>
          <w:p w14:paraId="6B29758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valor de mercado servirá, exclusivamente, como base de cálculo dos emolumentos, FRJ e ISS, não sendo necessária a complementação de outros tributos incidentes sobre o ato. </w:t>
            </w:r>
          </w:p>
          <w:p w14:paraId="308E42A3"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320 do CNCGFE/SC e artigo 6º, parágrafo 3º, da Lei Complementar 755/2019.</w:t>
            </w:r>
          </w:p>
          <w:p w14:paraId="5C9F407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 plataforma do Gov.br.</w:t>
            </w:r>
          </w:p>
          <w:p w14:paraId="647888CA"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221, inciso II, da Lei 6.015/1973 e artigo 762 do CNCGFE/SC. </w:t>
            </w:r>
          </w:p>
        </w:tc>
        <w:tc>
          <w:tcPr>
            <w:tcW w:w="700" w:type="dxa"/>
          </w:tcPr>
          <w:p w14:paraId="7F24A7BD"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3C43EF41" w14:textId="77777777" w:rsidR="00B60CED" w:rsidRDefault="00B60CED">
            <w:pPr>
              <w:spacing w:after="0"/>
              <w:jc w:val="both"/>
              <w:rPr>
                <w:rFonts w:ascii="Times New Roman" w:eastAsia="Times New Roman" w:hAnsi="Times New Roman" w:cs="Times New Roman"/>
                <w:sz w:val="20"/>
                <w:szCs w:val="20"/>
              </w:rPr>
            </w:pPr>
          </w:p>
        </w:tc>
      </w:tr>
      <w:tr w:rsidR="00B60CED" w14:paraId="6D6A7B87" w14:textId="77777777">
        <w:tc>
          <w:tcPr>
            <w:tcW w:w="465" w:type="dxa"/>
          </w:tcPr>
          <w:p w14:paraId="12E35FB8"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5" w:type="dxa"/>
          </w:tcPr>
          <w:p w14:paraId="37DBC161"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outorgantes figuram como proprietários nas matrículas objetos da garantia?</w:t>
            </w:r>
          </w:p>
          <w:p w14:paraId="04966E2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1.420 do CC e artigos 195 e 237 da LRP. </w:t>
            </w:r>
          </w:p>
        </w:tc>
        <w:tc>
          <w:tcPr>
            <w:tcW w:w="700" w:type="dxa"/>
          </w:tcPr>
          <w:p w14:paraId="1A0D4FD9"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BBD04B6" w14:textId="77777777" w:rsidR="00B60CED" w:rsidRDefault="00B60CED">
            <w:pPr>
              <w:spacing w:after="0"/>
              <w:jc w:val="both"/>
              <w:rPr>
                <w:rFonts w:ascii="Times New Roman" w:eastAsia="Times New Roman" w:hAnsi="Times New Roman" w:cs="Times New Roman"/>
                <w:sz w:val="20"/>
                <w:szCs w:val="20"/>
              </w:rPr>
            </w:pPr>
          </w:p>
        </w:tc>
      </w:tr>
      <w:tr w:rsidR="00B60CED" w14:paraId="47272077" w14:textId="77777777">
        <w:tc>
          <w:tcPr>
            <w:tcW w:w="465" w:type="dxa"/>
          </w:tcPr>
          <w:p w14:paraId="2911D9D6"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05" w:type="dxa"/>
          </w:tcPr>
          <w:p w14:paraId="2CDEC0E2"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na escritura os valores individualizados dos imóveis?</w:t>
            </w:r>
          </w:p>
          <w:p w14:paraId="789A654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 valores declarados devem constar </w:t>
            </w:r>
            <w:proofErr w:type="spellStart"/>
            <w:r>
              <w:rPr>
                <w:rFonts w:ascii="Times New Roman" w:eastAsia="Times New Roman" w:hAnsi="Times New Roman" w:cs="Times New Roman"/>
                <w:sz w:val="20"/>
                <w:szCs w:val="20"/>
              </w:rPr>
              <w:t>individualizadamente</w:t>
            </w:r>
            <w:proofErr w:type="spellEnd"/>
            <w:r>
              <w:rPr>
                <w:rFonts w:ascii="Times New Roman" w:eastAsia="Times New Roman" w:hAnsi="Times New Roman" w:cs="Times New Roman"/>
                <w:sz w:val="20"/>
                <w:szCs w:val="20"/>
              </w:rPr>
              <w:t xml:space="preserve"> para cada imóvel, mesmo em se tratando de unidades autônomas de condomínios edilícios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apartamento, vaga de garagem e hobby-box).</w:t>
            </w:r>
          </w:p>
          <w:p w14:paraId="562C6A6C"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III, item 5 da LRP e artigo 802, inciso IX do CNCGJ/SC.</w:t>
            </w:r>
          </w:p>
        </w:tc>
        <w:tc>
          <w:tcPr>
            <w:tcW w:w="700" w:type="dxa"/>
          </w:tcPr>
          <w:p w14:paraId="00FBA767"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5151B8B0" w14:textId="77777777" w:rsidR="00B60CED" w:rsidRDefault="00B60CED">
            <w:pPr>
              <w:spacing w:after="0"/>
              <w:jc w:val="both"/>
              <w:rPr>
                <w:rFonts w:ascii="Times New Roman" w:eastAsia="Times New Roman" w:hAnsi="Times New Roman" w:cs="Times New Roman"/>
                <w:sz w:val="20"/>
                <w:szCs w:val="20"/>
              </w:rPr>
            </w:pPr>
          </w:p>
        </w:tc>
      </w:tr>
      <w:tr w:rsidR="00B60CED" w14:paraId="784BBCD8" w14:textId="77777777">
        <w:tc>
          <w:tcPr>
            <w:tcW w:w="465" w:type="dxa"/>
          </w:tcPr>
          <w:p w14:paraId="43154315"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5" w:type="dxa"/>
          </w:tcPr>
          <w:p w14:paraId="21BB4BE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valores declarados pelas partes, para o negócio jurídico e/ou para fins de lançamento fiscal, apresentam dissonância com o valor de mercado do imóvel?</w:t>
            </w:r>
          </w:p>
          <w:p w14:paraId="295BBD8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ascii="Times New Roman" w:eastAsia="Times New Roman" w:hAnsi="Times New Roman" w:cs="Times New Roman"/>
                <w:i/>
                <w:sz w:val="20"/>
                <w:szCs w:val="20"/>
              </w:rPr>
              <w:t>sites</w:t>
            </w:r>
            <w:r>
              <w:rPr>
                <w:rFonts w:ascii="Times New Roman" w:eastAsia="Times New Roman" w:hAnsi="Times New Roman" w:cs="Times New Roman"/>
                <w:sz w:val="20"/>
                <w:szCs w:val="20"/>
              </w:rPr>
              <w:t xml:space="preserve"> de compra e venda de imóveis ou de imobiliárias, tabela FIPE, valor de avaliação fiscal, entre outros. </w:t>
            </w:r>
          </w:p>
          <w:p w14:paraId="3F81B68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Encontrado valor de mercado acima do valor declarado, devemos solicitar declaração de valor de mercado, indicando qual o parâmetro utilizado para impugnação, bem como a complementação dos custos de registro.</w:t>
            </w:r>
          </w:p>
          <w:p w14:paraId="6E437F5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valor de mercado servirá, exclusivamente, como base de cálculo dos emolumentos, FRJ e ISS, não sendo necessária a complementação de outros tributos incidentes sobre o ato. </w:t>
            </w:r>
          </w:p>
          <w:p w14:paraId="2E798FA4"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320 do CNCGFE/SC e artigo 6º, parágrafo 3º, da Lei Complementar 755/2019.</w:t>
            </w:r>
          </w:p>
          <w:p w14:paraId="0888487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14:paraId="6F4FE3ED"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221, inciso II, da Lei 6.015/1973 e artigo 762 do CNCGFE/SC. </w:t>
            </w:r>
          </w:p>
        </w:tc>
        <w:tc>
          <w:tcPr>
            <w:tcW w:w="700" w:type="dxa"/>
          </w:tcPr>
          <w:p w14:paraId="66E7E2DF"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68F774E1" w14:textId="77777777" w:rsidR="00B60CED" w:rsidRDefault="00B60CED">
            <w:pPr>
              <w:spacing w:after="0"/>
              <w:jc w:val="both"/>
              <w:rPr>
                <w:rFonts w:ascii="Times New Roman" w:eastAsia="Times New Roman" w:hAnsi="Times New Roman" w:cs="Times New Roman"/>
                <w:sz w:val="20"/>
                <w:szCs w:val="20"/>
              </w:rPr>
            </w:pPr>
          </w:p>
        </w:tc>
      </w:tr>
      <w:tr w:rsidR="00B60CED" w14:paraId="309A04FB" w14:textId="77777777">
        <w:tc>
          <w:tcPr>
            <w:tcW w:w="465" w:type="dxa"/>
          </w:tcPr>
          <w:p w14:paraId="0C9893E5"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8505" w:type="dxa"/>
          </w:tcPr>
          <w:p w14:paraId="546E818C"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Consta no título as seguintes informações? </w:t>
            </w:r>
          </w:p>
          <w:p w14:paraId="2E6CAB08"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valor do crédito, sua estimação, ou o valor máximo;</w:t>
            </w:r>
          </w:p>
          <w:p w14:paraId="19EA1D36"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prazo fixado para pagamento; e </w:t>
            </w:r>
          </w:p>
          <w:p w14:paraId="456F6926"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taxa de juros, se houver.</w:t>
            </w:r>
          </w:p>
          <w:p w14:paraId="5E21AA0C"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1.424 do CC.</w:t>
            </w:r>
          </w:p>
        </w:tc>
        <w:tc>
          <w:tcPr>
            <w:tcW w:w="700" w:type="dxa"/>
          </w:tcPr>
          <w:p w14:paraId="4C8586FE"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3998A90C" w14:textId="77777777" w:rsidR="00B60CED" w:rsidRDefault="00B60CED">
            <w:pPr>
              <w:spacing w:after="0"/>
              <w:jc w:val="both"/>
              <w:rPr>
                <w:rFonts w:ascii="Times New Roman" w:eastAsia="Times New Roman" w:hAnsi="Times New Roman" w:cs="Times New Roman"/>
                <w:sz w:val="20"/>
                <w:szCs w:val="20"/>
              </w:rPr>
            </w:pPr>
          </w:p>
        </w:tc>
      </w:tr>
      <w:tr w:rsidR="00B60CED" w14:paraId="537FED8A" w14:textId="77777777">
        <w:tc>
          <w:tcPr>
            <w:tcW w:w="465" w:type="dxa"/>
          </w:tcPr>
          <w:p w14:paraId="1FBDDFEF"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5" w:type="dxa"/>
          </w:tcPr>
          <w:p w14:paraId="5244A9FE"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 certidão negativa de débitos federais relativa ao outorgante?</w:t>
            </w:r>
          </w:p>
          <w:p w14:paraId="2F3A4AC5"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14:paraId="6A5324B5"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É possível a dispensa da certidão, mediante declaração do: (a) outorgante, quando for pessoa física que não exerce qualquer atividade que o equipare à pessoa jurídica, não estando, portanto, sujeito às </w:t>
            </w:r>
            <w:r>
              <w:rPr>
                <w:rFonts w:ascii="Times New Roman" w:eastAsia="Times New Roman" w:hAnsi="Times New Roman" w:cs="Times New Roman"/>
                <w:sz w:val="20"/>
                <w:szCs w:val="20"/>
              </w:rPr>
              <w:lastRenderedPageBreak/>
              <w:t>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14:paraId="12B415FD"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14:paraId="21BC4369"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47, inciso I, alínea “b”, da Lei 8.212/1991, artigo 680, parágrafo único, do CNCGFE/SC e artigos 1º e 17 da Portaria Conjunta RFB-PGFN 1.751/2014.</w:t>
            </w:r>
          </w:p>
          <w:p w14:paraId="4E72C4F9"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23FB564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 e artigo 762 do CNCGFE/SC.</w:t>
            </w:r>
          </w:p>
        </w:tc>
        <w:tc>
          <w:tcPr>
            <w:tcW w:w="700" w:type="dxa"/>
          </w:tcPr>
          <w:p w14:paraId="7C29C91E"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6A15703E" w14:textId="77777777" w:rsidR="00B60CED" w:rsidRDefault="00B60CED">
            <w:pPr>
              <w:spacing w:after="0"/>
              <w:jc w:val="both"/>
              <w:rPr>
                <w:rFonts w:ascii="Times New Roman" w:eastAsia="Times New Roman" w:hAnsi="Times New Roman" w:cs="Times New Roman"/>
                <w:sz w:val="20"/>
                <w:szCs w:val="20"/>
              </w:rPr>
            </w:pPr>
          </w:p>
        </w:tc>
      </w:tr>
      <w:tr w:rsidR="00B60CED" w14:paraId="4F88EAEE" w14:textId="77777777">
        <w:trPr>
          <w:trHeight w:val="1710"/>
        </w:trPr>
        <w:tc>
          <w:tcPr>
            <w:tcW w:w="465" w:type="dxa"/>
          </w:tcPr>
          <w:p w14:paraId="6DC89A00"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5" w:type="dxa"/>
          </w:tcPr>
          <w:p w14:paraId="43C8EE2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os imóveis sejam unidades autônomas, consta no título a apresentação da prova de quitação dos débitos condominiais ou a declaração de dispensa?</w:t>
            </w:r>
          </w:p>
          <w:p w14:paraId="0E654DA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quitação pode ser comprovada mediante declaração do outorgante, do síndico ou da administradora do condomínio. Ademais, o outorgado pode dispensar a apresentação da comprovação de quitação ou da declaração do outorgante, assumindo eventual dívida existente.</w:t>
            </w:r>
          </w:p>
          <w:p w14:paraId="5F5FA57A"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o mesmo poderá ser retificado ou a comprovação da quitação ou a declaração de dispensa pode ser apresentada apartada.</w:t>
            </w:r>
          </w:p>
          <w:p w14:paraId="735C158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14:paraId="2EB3D96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14:paraId="44A919B7"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é necessária a prova de quitação nas transferências de unidades autônomas em fase de incorporação imobiliária.</w:t>
            </w:r>
          </w:p>
          <w:p w14:paraId="264C69A2"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4º, parágrafo único, da Lei 4.591/1964, artigo 221, inciso II, da LRP e artigos 762 e 813 do CNCGFE/SC.</w:t>
            </w:r>
          </w:p>
        </w:tc>
        <w:tc>
          <w:tcPr>
            <w:tcW w:w="700" w:type="dxa"/>
          </w:tcPr>
          <w:p w14:paraId="5C7D31C2"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49EACB5F" w14:textId="77777777" w:rsidR="00B60CED" w:rsidRDefault="00B60CED">
            <w:pPr>
              <w:spacing w:after="0"/>
              <w:jc w:val="both"/>
              <w:rPr>
                <w:rFonts w:ascii="Times New Roman" w:eastAsia="Times New Roman" w:hAnsi="Times New Roman" w:cs="Times New Roman"/>
                <w:sz w:val="20"/>
                <w:szCs w:val="20"/>
              </w:rPr>
            </w:pPr>
          </w:p>
        </w:tc>
      </w:tr>
      <w:tr w:rsidR="00B60CED" w14:paraId="523FFA8A" w14:textId="77777777">
        <w:tc>
          <w:tcPr>
            <w:tcW w:w="465" w:type="dxa"/>
          </w:tcPr>
          <w:p w14:paraId="52A98A1F"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5" w:type="dxa"/>
          </w:tcPr>
          <w:p w14:paraId="4D24A30C"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ônus reais e de ações reais e pessoais reipersecutórias incidentes sobre o imóvel?</w:t>
            </w:r>
          </w:p>
          <w:p w14:paraId="118FF0C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14:paraId="5A13FD72"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14:paraId="4BEED661"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certidão da situação jurídica atualizada do imóvel não substitui as certidões mencionadas acima.</w:t>
            </w:r>
          </w:p>
          <w:p w14:paraId="24A32A85"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1º, parágrafo 2º, da Lei 7.433/1985, artigo 1º, inciso IV, do Decreto 93.240/1986 e artigo 770 do CNCGFE/SC. </w:t>
            </w:r>
          </w:p>
        </w:tc>
        <w:tc>
          <w:tcPr>
            <w:tcW w:w="700" w:type="dxa"/>
          </w:tcPr>
          <w:p w14:paraId="22A2FDA5"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61E967CC" w14:textId="77777777" w:rsidR="00B60CED" w:rsidRDefault="00B60CED">
            <w:pPr>
              <w:spacing w:after="0"/>
              <w:jc w:val="both"/>
              <w:rPr>
                <w:rFonts w:ascii="Times New Roman" w:eastAsia="Times New Roman" w:hAnsi="Times New Roman" w:cs="Times New Roman"/>
                <w:sz w:val="20"/>
                <w:szCs w:val="20"/>
              </w:rPr>
            </w:pPr>
          </w:p>
        </w:tc>
      </w:tr>
      <w:tr w:rsidR="00B60CED" w14:paraId="53A47A98" w14:textId="77777777">
        <w:tc>
          <w:tcPr>
            <w:tcW w:w="465" w:type="dxa"/>
          </w:tcPr>
          <w:p w14:paraId="7B7B5C84"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5" w:type="dxa"/>
          </w:tcPr>
          <w:p w14:paraId="469932BB"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débitos municipais relativas aos imóveis ou a declaração de dispensa pelos outorgados?</w:t>
            </w:r>
          </w:p>
          <w:p w14:paraId="7E3C16A8" w14:textId="77777777" w:rsidR="00B60CED" w:rsidRDefault="00622718">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Caso não conste, o título poderá ser retificado para consigná-la ou poderá ser apresentada</w:t>
            </w:r>
            <w:r>
              <w:rPr>
                <w:rFonts w:ascii="Times New Roman" w:eastAsia="Times New Roman" w:hAnsi="Times New Roman" w:cs="Times New Roman"/>
                <w:sz w:val="20"/>
                <w:szCs w:val="20"/>
              </w:rPr>
              <w:t xml:space="preserve"> em documento apartado.</w:t>
            </w:r>
          </w:p>
          <w:p w14:paraId="623E2C5B"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parágrafo 2º, da Lei 7.433/1985 e artigo 1º, inciso III, alínea “a”, do Decreto 93.240/1986.</w:t>
            </w:r>
          </w:p>
        </w:tc>
        <w:tc>
          <w:tcPr>
            <w:tcW w:w="700" w:type="dxa"/>
          </w:tcPr>
          <w:p w14:paraId="06388CAF"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4279BF16" w14:textId="77777777" w:rsidR="00B60CED" w:rsidRDefault="00B60CED">
            <w:pPr>
              <w:spacing w:after="0"/>
              <w:jc w:val="both"/>
              <w:rPr>
                <w:rFonts w:ascii="Times New Roman" w:eastAsia="Times New Roman" w:hAnsi="Times New Roman" w:cs="Times New Roman"/>
                <w:sz w:val="20"/>
                <w:szCs w:val="20"/>
              </w:rPr>
            </w:pPr>
          </w:p>
        </w:tc>
      </w:tr>
      <w:tr w:rsidR="00B60CED" w14:paraId="23726681" w14:textId="77777777">
        <w:tc>
          <w:tcPr>
            <w:tcW w:w="465" w:type="dxa"/>
          </w:tcPr>
          <w:p w14:paraId="67FFFD9F"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5" w:type="dxa"/>
          </w:tcPr>
          <w:p w14:paraId="62B1A5E2"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Sobre os imóveis incide algum ônus ou ação judicial?</w:t>
            </w:r>
          </w:p>
          <w:p w14:paraId="5435C93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não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hipoteca e penhora comuns, servidão, etc.), os outorgados devem declarar ciência.</w:t>
            </w:r>
          </w:p>
          <w:p w14:paraId="2E75DF7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da LRP e artigo 1º da Lei 8.935/1994.</w:t>
            </w:r>
          </w:p>
          <w:p w14:paraId="7B0B65F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na matrícula contiver registro de compromisso de compra e venda relativo à compra e venda apresentada, devemos averbar, após o registro da compra e venda, o cancelamento dos efeitos do registro do compromisso de compra e venda.</w:t>
            </w:r>
          </w:p>
          <w:p w14:paraId="7F53D7B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700 e 808, inciso I, do CNCGFE/SC.</w:t>
            </w:r>
          </w:p>
          <w:p w14:paraId="4E86CA9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14:paraId="2415DCBE"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w:t>
            </w:r>
            <w:r>
              <w:rPr>
                <w:rFonts w:ascii="Times New Roman" w:eastAsia="Times New Roman" w:hAnsi="Times New Roman" w:cs="Times New Roman"/>
                <w:sz w:val="20"/>
                <w:szCs w:val="20"/>
              </w:rPr>
              <w:lastRenderedPageBreak/>
              <w:t xml:space="preserve">único da Lei 8.004/1990 e artigo 292 da LRP (hipoteca do SFH); artigo 53, parágrafo 1º da Lei 8.212/1991 (penhora da União e suas autarquias e fundações); artigos 1.417 e 1.418 do CC (promessa de compra e venda); </w:t>
            </w:r>
            <w:r>
              <w:rPr>
                <w:rFonts w:ascii="Times New Roman" w:eastAsia="Times New Roman" w:hAnsi="Times New Roman" w:cs="Times New Roman"/>
                <w:sz w:val="20"/>
                <w:szCs w:val="20"/>
              </w:rPr>
              <w:t xml:space="preserve">e Provimento 39/2014 do CNJ (indisponibilidade).   </w:t>
            </w:r>
          </w:p>
        </w:tc>
        <w:tc>
          <w:tcPr>
            <w:tcW w:w="700" w:type="dxa"/>
          </w:tcPr>
          <w:p w14:paraId="75C2241C"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33F04421" w14:textId="77777777" w:rsidR="00B60CED" w:rsidRDefault="00B60CED">
            <w:pPr>
              <w:spacing w:after="0"/>
              <w:jc w:val="both"/>
              <w:rPr>
                <w:rFonts w:ascii="Times New Roman" w:eastAsia="Times New Roman" w:hAnsi="Times New Roman" w:cs="Times New Roman"/>
                <w:sz w:val="20"/>
                <w:szCs w:val="20"/>
              </w:rPr>
            </w:pPr>
          </w:p>
        </w:tc>
      </w:tr>
      <w:tr w:rsidR="00B60CED" w14:paraId="3E4270F0" w14:textId="77777777">
        <w:tc>
          <w:tcPr>
            <w:tcW w:w="465" w:type="dxa"/>
          </w:tcPr>
          <w:p w14:paraId="76D32566"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5" w:type="dxa"/>
          </w:tcPr>
          <w:p w14:paraId="1D4E9F49"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Consta no título o recolhimento do Imposto sobre a Transmissão Onerosa de Bens Imóveis por Ato </w:t>
            </w:r>
            <w:r>
              <w:rPr>
                <w:rFonts w:ascii="Times New Roman" w:eastAsia="Times New Roman" w:hAnsi="Times New Roman" w:cs="Times New Roman"/>
                <w:b/>
                <w:i/>
                <w:sz w:val="20"/>
                <w:szCs w:val="20"/>
                <w:u w:val="single"/>
              </w:rPr>
              <w:t xml:space="preserve">Inter Vivos </w:t>
            </w:r>
            <w:r>
              <w:rPr>
                <w:rFonts w:ascii="Times New Roman" w:eastAsia="Times New Roman" w:hAnsi="Times New Roman" w:cs="Times New Roman"/>
                <w:b/>
                <w:sz w:val="20"/>
                <w:szCs w:val="20"/>
                <w:u w:val="single"/>
              </w:rPr>
              <w:t>(ITBI)?</w:t>
            </w:r>
          </w:p>
          <w:p w14:paraId="6C417647"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Deve constar, ainda, os valores declarados para fins de lançamento do ITBI relativos a cada imóvel. Caso estes valores sejam iguais aos declarados pelas partes para o negócio jurídico, pode constar no título apenas o valor total declarado.</w:t>
            </w:r>
          </w:p>
          <w:p w14:paraId="26637BEE"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812 do CNCGFE/SC, artigos 283, inciso III, e 287 do Código Tributário do Município de Florianópolis/SC, artigo 134, inciso VI, do Código Tributário Nacional, artigo 289 da LRP e artigo 30, inciso XI, da Lei 8.935/1994.</w:t>
            </w:r>
          </w:p>
        </w:tc>
        <w:tc>
          <w:tcPr>
            <w:tcW w:w="700" w:type="dxa"/>
          </w:tcPr>
          <w:p w14:paraId="51960FEF"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4EE1FB1" w14:textId="77777777" w:rsidR="00B60CED" w:rsidRDefault="00B60CED">
            <w:pPr>
              <w:spacing w:after="0"/>
              <w:jc w:val="both"/>
              <w:rPr>
                <w:rFonts w:ascii="Times New Roman" w:eastAsia="Times New Roman" w:hAnsi="Times New Roman" w:cs="Times New Roman"/>
                <w:sz w:val="20"/>
                <w:szCs w:val="20"/>
              </w:rPr>
            </w:pPr>
          </w:p>
        </w:tc>
      </w:tr>
      <w:tr w:rsidR="00B60CED" w14:paraId="1C16A09F" w14:textId="77777777">
        <w:tc>
          <w:tcPr>
            <w:tcW w:w="465" w:type="dxa"/>
          </w:tcPr>
          <w:p w14:paraId="15F38467"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05" w:type="dxa"/>
          </w:tcPr>
          <w:p w14:paraId="3A2B1565"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foram adquiridos ou transmitidos por um Fundo de Investimento Imobiliário (FII)?</w:t>
            </w:r>
          </w:p>
          <w:p w14:paraId="21E0A37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caso de aquisição pelo FII, deve constar no título de aquisição as restrições enumeradas nos incisos I a VI do artigo 7º da Lei nº 8.668/1993, assim como deve constar expressamente que o imóvel adquirido constitui patrimônio do FII. </w:t>
            </w:r>
          </w:p>
          <w:p w14:paraId="41EB51DD"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registro da aquisição devemos averbar na matrícula do imóvel as restrições e o destaque acima referido (averbação com valor).</w:t>
            </w:r>
          </w:p>
          <w:p w14:paraId="7BB0520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transmissão pelo FII, o título será o documento hábil para cancelamento da averbação mencionada no parágrafo anterior (averbação sem valor).</w:t>
            </w:r>
          </w:p>
          <w:p w14:paraId="36474F47"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7º, parágrafos 1º e 2º e artigo 9º, da Lei 8.668/1993.</w:t>
            </w:r>
          </w:p>
        </w:tc>
        <w:tc>
          <w:tcPr>
            <w:tcW w:w="700" w:type="dxa"/>
          </w:tcPr>
          <w:p w14:paraId="68B918F4"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1FFF3165" w14:textId="77777777" w:rsidR="00B60CED" w:rsidRDefault="00B60CED">
            <w:pPr>
              <w:spacing w:after="0"/>
              <w:jc w:val="both"/>
              <w:rPr>
                <w:rFonts w:ascii="Times New Roman" w:eastAsia="Times New Roman" w:hAnsi="Times New Roman" w:cs="Times New Roman"/>
                <w:sz w:val="20"/>
                <w:szCs w:val="20"/>
              </w:rPr>
            </w:pPr>
          </w:p>
        </w:tc>
      </w:tr>
      <w:tr w:rsidR="00B60CED" w14:paraId="2490DD8D" w14:textId="77777777">
        <w:tc>
          <w:tcPr>
            <w:tcW w:w="465" w:type="dxa"/>
          </w:tcPr>
          <w:p w14:paraId="2B1CBEB1"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5" w:type="dxa"/>
          </w:tcPr>
          <w:p w14:paraId="08CC585B"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recursos são oriundos de sistema de consórcio?</w:t>
            </w:r>
          </w:p>
          <w:p w14:paraId="22665C8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positivo, após o registro da hipoteca devemos realizar uma averbação para constar as restrições enumeradas nos incisos II a IV do parágrafo 5º do artigo 5º da Lei 11.795/2008.</w:t>
            </w:r>
          </w:p>
          <w:p w14:paraId="4BF93742"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5º, parágrafo 7º, da Lei 11.795/2008.</w:t>
            </w:r>
          </w:p>
        </w:tc>
        <w:tc>
          <w:tcPr>
            <w:tcW w:w="700" w:type="dxa"/>
          </w:tcPr>
          <w:p w14:paraId="32C9B4FF"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7F316231" w14:textId="77777777" w:rsidR="00B60CED" w:rsidRDefault="00B60CED">
            <w:pPr>
              <w:spacing w:after="0"/>
              <w:jc w:val="both"/>
              <w:rPr>
                <w:rFonts w:ascii="Times New Roman" w:eastAsia="Times New Roman" w:hAnsi="Times New Roman" w:cs="Times New Roman"/>
                <w:sz w:val="20"/>
                <w:szCs w:val="20"/>
              </w:rPr>
            </w:pPr>
          </w:p>
        </w:tc>
      </w:tr>
      <w:tr w:rsidR="00B60CED" w14:paraId="7986C927" w14:textId="77777777">
        <w:tc>
          <w:tcPr>
            <w:tcW w:w="465" w:type="dxa"/>
          </w:tcPr>
          <w:p w14:paraId="6490257D"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5" w:type="dxa"/>
          </w:tcPr>
          <w:p w14:paraId="08FB2041"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25110A0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19BB3D3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3F271136"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58CC15FD"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Os emolumentos serão de:</w:t>
            </w:r>
          </w:p>
          <w:p w14:paraId="28746ECB"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Registro (com valor)</w:t>
            </w:r>
            <w:r>
              <w:rPr>
                <w:rFonts w:ascii="Times New Roman" w:eastAsia="Times New Roman" w:hAnsi="Times New Roman" w:cs="Times New Roman"/>
                <w:sz w:val="20"/>
                <w:szCs w:val="20"/>
              </w:rPr>
              <w:t>: Serão devidos os emolumentos correspondentes aos valores constantes no item 2.2 da Tabela III da Lei Complementar 755/2019, atualizada e publicizada por meio da Circular 355/2023 da CGFE/SC.</w:t>
            </w:r>
          </w:p>
          <w:p w14:paraId="15CB1A1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65 da Lei Complementar 755/2019.</w:t>
            </w:r>
          </w:p>
          <w:p w14:paraId="2BB4D4F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Base de Cálculo</w:t>
            </w:r>
            <w:r>
              <w:rPr>
                <w:rFonts w:ascii="Times New Roman" w:eastAsia="Times New Roman" w:hAnsi="Times New Roman" w:cs="Times New Roman"/>
                <w:sz w:val="20"/>
                <w:szCs w:val="20"/>
              </w:rPr>
              <w:t xml:space="preserve">: A base de cálculo para o registro da compra e venda deve ser o maior valor entre o valor declarado para o negócio, o valor venal atribuído para fins de cobrança do imposto de transmissão e o valor real ou de mercado. </w:t>
            </w:r>
          </w:p>
          <w:p w14:paraId="535B2E85"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6º da Lei Complementar 755/2019 c/c artigo 320 do CNCGJ/SC.</w:t>
            </w:r>
          </w:p>
          <w:p w14:paraId="6C148AE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base de cálculo para registro da hipoteca será o valor do negócio jurídico, limitada ao valor do imóvel.</w:t>
            </w:r>
          </w:p>
          <w:p w14:paraId="6B214037"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67 da Lei Complementar 755/2019.</w:t>
            </w:r>
          </w:p>
          <w:p w14:paraId="75A973B1"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Unidades Acessórias</w:t>
            </w:r>
            <w:r>
              <w:rPr>
                <w:rFonts w:ascii="Times New Roman" w:eastAsia="Times New Roman" w:hAnsi="Times New Roman" w:cs="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14:paraId="00C834E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66 da Lei Complementar 755/2019.</w:t>
            </w:r>
          </w:p>
          <w:p w14:paraId="1BA34A08"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Consórcio</w:t>
            </w:r>
            <w:r>
              <w:rPr>
                <w:rFonts w:ascii="Times New Roman" w:eastAsia="Times New Roman" w:hAnsi="Times New Roman" w:cs="Times New Roman"/>
                <w:sz w:val="20"/>
                <w:szCs w:val="20"/>
              </w:rPr>
              <w:t>: A averbação das restrições relacionadas nos incisos II a IV do parágrafo 5º do artigo 5º da Lei 11.795/2008 deve ser realizada sem a incidência de emolumentos.</w:t>
            </w:r>
          </w:p>
          <w:p w14:paraId="625BD7E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45 da Lei 11.795/2008 e artigo 723 do CNCGFE/SC.</w:t>
            </w:r>
          </w:p>
          <w:p w14:paraId="78763A00" w14:textId="7579759F"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6A9C175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item 8 da Tabela III da Lei Complementar 755/2019, atualizada e publicizada por meio da Circular 355/2023 da CGFE/SC.</w:t>
            </w:r>
          </w:p>
          <w:p w14:paraId="01397DA5"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1595C629"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2DDFD49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1B67BAE4" w14:textId="77777777" w:rsidR="00622718" w:rsidRDefault="00622718">
            <w:pPr>
              <w:spacing w:after="0"/>
              <w:jc w:val="both"/>
              <w:rPr>
                <w:rFonts w:ascii="Times New Roman" w:eastAsia="Times New Roman" w:hAnsi="Times New Roman" w:cs="Times New Roman"/>
                <w:sz w:val="20"/>
                <w:szCs w:val="20"/>
              </w:rPr>
            </w:pPr>
            <w:r w:rsidRPr="00622718">
              <w:rPr>
                <w:rFonts w:ascii="Times New Roman" w:eastAsia="Times New Roman" w:hAnsi="Times New Roman" w:cs="Times New Roman"/>
                <w:sz w:val="20"/>
                <w:szCs w:val="20"/>
              </w:rPr>
              <w:t>Fundamento do ISS: artigo 36 da Lei Municipal 3003/2011.</w:t>
            </w:r>
          </w:p>
          <w:p w14:paraId="45D843D7" w14:textId="344A2484"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700" w:type="dxa"/>
          </w:tcPr>
          <w:p w14:paraId="14AF5850"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25DBBA4C" w14:textId="77777777" w:rsidR="00B60CED" w:rsidRDefault="00B60CED">
            <w:pPr>
              <w:spacing w:after="0"/>
              <w:jc w:val="both"/>
              <w:rPr>
                <w:rFonts w:ascii="Times New Roman" w:eastAsia="Times New Roman" w:hAnsi="Times New Roman" w:cs="Times New Roman"/>
                <w:sz w:val="20"/>
                <w:szCs w:val="20"/>
              </w:rPr>
            </w:pPr>
          </w:p>
        </w:tc>
      </w:tr>
      <w:tr w:rsidR="00B60CED" w14:paraId="261F1E83" w14:textId="77777777">
        <w:tc>
          <w:tcPr>
            <w:tcW w:w="465" w:type="dxa"/>
          </w:tcPr>
          <w:p w14:paraId="42DFCB50"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5" w:type="dxa"/>
          </w:tcPr>
          <w:p w14:paraId="1E879681"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positivamente?</w:t>
            </w:r>
          </w:p>
          <w:p w14:paraId="52A58F8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14:paraId="3481195F"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casos em que a qualificação subjetiva já consta de ato anterior praticado na mesma matrícula, podemos mencionar que se trata de pessoa já qualificada.</w:t>
            </w:r>
          </w:p>
          <w:p w14:paraId="57B722B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Fundamento</w:t>
            </w:r>
            <w:r>
              <w:rPr>
                <w:rFonts w:ascii="Times New Roman" w:eastAsia="Times New Roman" w:hAnsi="Times New Roman" w:cs="Times New Roman"/>
                <w:sz w:val="20"/>
                <w:szCs w:val="20"/>
              </w:rPr>
              <w:t>: artigo 706, parágrafos 4º e 5º, do CNCGFE/SC.</w:t>
            </w:r>
          </w:p>
          <w:p w14:paraId="27BC5C3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Antes da inscrição, devemos cadastrar o ato para a emissão da Declaração sobre Operações Imobiliárias (DOI). </w:t>
            </w:r>
          </w:p>
          <w:p w14:paraId="002B771E"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da Instrução Normativa RFB 1.112/2010.</w:t>
            </w:r>
          </w:p>
          <w:p w14:paraId="1E855D0B"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imóvel seja de marinha, devemos cadastrar o ato, também, para a emissão da Declaração sobre Operações Imobiliárias de Terrenos da União (DOITU).</w:t>
            </w:r>
          </w:p>
          <w:p w14:paraId="7D4F29BD"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3º-A do Decreto-Lei 2.398/1987 e artigo 2º da Portaria SPU/ME 24.218/2020.</w:t>
            </w:r>
          </w:p>
        </w:tc>
        <w:tc>
          <w:tcPr>
            <w:tcW w:w="700" w:type="dxa"/>
          </w:tcPr>
          <w:p w14:paraId="61012F78"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0586F985" w14:textId="77777777" w:rsidR="00B60CED" w:rsidRDefault="00B60CED">
            <w:pPr>
              <w:spacing w:after="0"/>
              <w:jc w:val="both"/>
              <w:rPr>
                <w:rFonts w:ascii="Times New Roman" w:eastAsia="Times New Roman" w:hAnsi="Times New Roman" w:cs="Times New Roman"/>
                <w:sz w:val="20"/>
                <w:szCs w:val="20"/>
              </w:rPr>
            </w:pPr>
          </w:p>
        </w:tc>
      </w:tr>
      <w:tr w:rsidR="00B60CED" w14:paraId="017EF182" w14:textId="77777777">
        <w:tc>
          <w:tcPr>
            <w:tcW w:w="465" w:type="dxa"/>
          </w:tcPr>
          <w:p w14:paraId="12E24E1A" w14:textId="77777777" w:rsidR="00B60CED" w:rsidRDefault="006227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05" w:type="dxa"/>
          </w:tcPr>
          <w:p w14:paraId="0EDAEC01"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negativamente?</w:t>
            </w:r>
          </w:p>
          <w:p w14:paraId="7F9C8A72"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33783E70"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27000E74"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483741B8" w14:textId="77777777" w:rsidR="00B60CED" w:rsidRDefault="00622718">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700" w:type="dxa"/>
          </w:tcPr>
          <w:p w14:paraId="0AE117EC" w14:textId="77777777" w:rsidR="00B60CED" w:rsidRDefault="00B60CED">
            <w:pPr>
              <w:spacing w:after="0"/>
              <w:jc w:val="both"/>
              <w:rPr>
                <w:rFonts w:ascii="Times New Roman" w:eastAsia="Times New Roman" w:hAnsi="Times New Roman" w:cs="Times New Roman"/>
                <w:sz w:val="20"/>
                <w:szCs w:val="20"/>
              </w:rPr>
            </w:pPr>
          </w:p>
        </w:tc>
        <w:tc>
          <w:tcPr>
            <w:tcW w:w="664" w:type="dxa"/>
          </w:tcPr>
          <w:p w14:paraId="785F77AC" w14:textId="77777777" w:rsidR="00B60CED" w:rsidRDefault="00B60CED">
            <w:pPr>
              <w:spacing w:after="0"/>
              <w:jc w:val="both"/>
              <w:rPr>
                <w:rFonts w:ascii="Times New Roman" w:eastAsia="Times New Roman" w:hAnsi="Times New Roman" w:cs="Times New Roman"/>
                <w:sz w:val="20"/>
                <w:szCs w:val="20"/>
              </w:rPr>
            </w:pPr>
          </w:p>
        </w:tc>
      </w:tr>
    </w:tbl>
    <w:p w14:paraId="7E03AA9D" w14:textId="77777777" w:rsidR="00B60CED" w:rsidRDefault="00B60CED">
      <w:pPr>
        <w:spacing w:after="0"/>
        <w:jc w:val="both"/>
        <w:rPr>
          <w:rFonts w:ascii="Times New Roman" w:eastAsia="Times New Roman" w:hAnsi="Times New Roman" w:cs="Times New Roman"/>
          <w:sz w:val="16"/>
          <w:szCs w:val="16"/>
        </w:rPr>
      </w:pPr>
    </w:p>
    <w:p w14:paraId="6DB5578C" w14:textId="77777777" w:rsidR="00B60CED" w:rsidRDefault="00622718">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60EC8DAB" w14:textId="77777777" w:rsidR="00B60CED" w:rsidRDefault="00B60CED">
      <w:pPr>
        <w:spacing w:after="0"/>
        <w:jc w:val="both"/>
        <w:rPr>
          <w:rFonts w:ascii="Times New Roman" w:eastAsia="Times New Roman" w:hAnsi="Times New Roman" w:cs="Times New Roman"/>
          <w:sz w:val="20"/>
          <w:szCs w:val="20"/>
        </w:rPr>
      </w:pPr>
    </w:p>
    <w:p w14:paraId="6E03C40B" w14:textId="77777777" w:rsidR="00B60CED" w:rsidRDefault="00622718">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sectPr w:rsidR="00B60CED">
      <w:pgSz w:w="11906" w:h="16838"/>
      <w:pgMar w:top="567" w:right="1134"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ED"/>
    <w:rsid w:val="00622718"/>
    <w:rsid w:val="00B60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860"/>
  <w15:docId w15:val="{7F4E6BC4-A2ED-4B31-A505-1F598B9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5125</Words>
  <Characters>27680</Characters>
  <Application>Microsoft Office Word</Application>
  <DocSecurity>0</DocSecurity>
  <Lines>230</Lines>
  <Paragraphs>65</Paragraphs>
  <ScaleCrop>false</ScaleCrop>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2024-04-27T00:57:00Z</dcterms:created>
  <dcterms:modified xsi:type="dcterms:W3CDTF">2024-04-27T00:57:00Z</dcterms:modified>
</cp:coreProperties>
</file>