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position w:val="0"/>
          <w:sz w:val="24"/>
          <w:sz w:val="24"/>
          <w:szCs w:val="24"/>
          <w:u w:val="single"/>
          <w:vertAlign w:val="baseline"/>
        </w:rPr>
        <w:t>DIVÓRCIO</w:t>
      </w:r>
    </w:p>
    <w:p>
      <w:pPr>
        <w:pStyle w:val="Normal1"/>
        <w:pageBreakBefore w:val="false"/>
        <w:spacing w:lineRule="auto" w:line="240" w:before="0" w:after="0"/>
        <w:jc w:val="left"/>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tbl>
      <w:tblPr>
        <w:tblStyle w:val="Table1"/>
        <w:tblW w:w="10350" w:type="dxa"/>
        <w:jc w:val="left"/>
        <w:tblInd w:w="63" w:type="dxa"/>
        <w:tblLayout w:type="fixed"/>
        <w:tblCellMar>
          <w:top w:w="0" w:type="dxa"/>
          <w:left w:w="108" w:type="dxa"/>
          <w:bottom w:w="0" w:type="dxa"/>
          <w:right w:w="108" w:type="dxa"/>
        </w:tblCellMar>
        <w:tblLook w:val="0000"/>
      </w:tblPr>
      <w:tblGrid>
        <w:gridCol w:w="344"/>
        <w:gridCol w:w="8760"/>
        <w:gridCol w:w="645"/>
        <w:gridCol w:w="600"/>
      </w:tblGrid>
      <w:tr>
        <w:trPr/>
        <w:tc>
          <w:tcPr>
            <w:tcW w:w="34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760"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bookmarkStart w:id="0" w:name="gjdgxs"/>
          </w:p>
        </w:tc>
      </w:tr>
      <w:tr>
        <w:trPr>
          <w:trHeight w:val="520" w:hRule="atLeast"/>
        </w:trPr>
        <w:tc>
          <w:tcPr>
            <w:tcW w:w="34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760"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requerimento?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requerimento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34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8760"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requerimento para averbação do divórcio?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requerimento deve indicar as matrículas em que o divórcio deve ser averbado e ser assinado pelo requerente, mas não é necessário o reconhecimento de firma.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13, inciso II, e artigo 222 da LRP.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requerimento seja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762 do Código de Normas da Corregedoria-Geral do Foro Extrajudicial do Tribunal de Justiça do Estado de Santa Catarina -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34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3</w:t>
            </w:r>
          </w:p>
        </w:tc>
        <w:tc>
          <w:tcPr>
            <w:tcW w:w="8760"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certidão de casamento, com a averbação do divórcio?</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 certidão pode ser apresentada na via original ou em cópia autenticada.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9º, 10 e 1.543 do Código Civil - CC e artigo 658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registro da partilha, por meio da carta de sentença ou da escritura pública de divórcio, pode ser realizado posteriormente. Não há obrigatoriedade da apresentação concomitante do título da partilha para averbação do divórcio.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13, 167, 169, 172, 182, 186, 188, 191, 195, 205, 217, 221, 237 e 289 da LRP.  </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34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8760"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Averbação (sem valor)</w:t>
            </w:r>
            <w:r>
              <w:rPr>
                <w:rFonts w:eastAsia="Times New Roman" w:cs="Times New Roman" w:ascii="Times New Roman" w:hAnsi="Times New Roman"/>
                <w:sz w:val="20"/>
                <w:szCs w:val="20"/>
              </w:rPr>
              <w:t xml:space="preserv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82 e item 3.1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34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760"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procedimento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
    </w:p>
    <w:sectPr>
      <w:type w:val="nextPage"/>
      <w:pgSz w:w="11906" w:h="16838"/>
      <w:pgMar w:left="851" w:right="567" w:gutter="0" w:header="0" w:top="568"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2</Pages>
  <Words>653</Words>
  <Characters>3656</Characters>
  <CharactersWithSpaces>4270</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2024-04-26T17:00:15Z</dcterms:modified>
  <cp:revision>1</cp:revision>
  <dc:subject/>
  <dc:title/>
</cp:coreProperties>
</file>