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INVENTÁRIO - PARTILHA JUDICIAL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tbl>
      <w:tblPr>
        <w:tblStyle w:val="Table1"/>
        <w:tblW w:w="10350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3"/>
        <w:gridCol w:w="8601"/>
        <w:gridCol w:w="645"/>
        <w:gridCol w:w="600"/>
      </w:tblGrid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  <w:bookmarkStart w:id="0" w:name="gjdgxs"/>
          </w:p>
        </w:tc>
      </w:tr>
      <w:tr>
        <w:trPr>
          <w:trHeight w:val="5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bookmarkEnd w:id="0"/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formal de partilha ou o mandado de registro extraído do processo de inventário?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O título físico pode ser apresentado na via original ou em cópia autenticada, por meio do protocolo presencial.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IV da LRP e artigo 33 do Provimento 89/2019 do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o título seja digital, devemos conferir a autenticidade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644-A, parágrafo 2º, e artigo 645 do do Código de Normas da Corregedoria-Geral da Justiça do Estado de Santa Catarina - CNCGJ/SC. 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título deve conter, em regra, a petição inicial, a certidão de óbito, o plano de partilha e a decisão homologatória.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644-A, parágrafo 1º c/c artigo 843-H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falte algum documento e o processo seja digital, pode ser fornecida pelo interessado a chave de acesso aos autos, para que sejam extraídos os documentos necessários.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644-A, parágrafos 2º e 3º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O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título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foi expedido em favor d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e todos os herdeiros ou é individual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- O formal de partilha é um título pessoal, para uso e guarda dos direitos de cada um dos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adquirentes, por esse motivo, quando expedidos formais individuais, todos devem ser apresentados para registro.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655 do CPC.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identificação do autor da herança?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Por se tratar de um título judicial, a qualificação do autor da herança pode ser flexibilizada, bastando a menção ao nome completo e ao número do CPF, para evitar a possibilidade de homonímia.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item 2, alíneas “a” e “b” da LRP e artigo 476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realizada alguma averbação referente à qualificação do autor da herança (óbito, retificação de dados de qualificação, separação, divórcio,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do óbito deve ser realizada antes do registro da partilha, com base na certidão de óbito constante no processo ou apresentada apartada.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As demais averbações devem ser realizadas por meio de requerimento, acompanhado dos documentos competentes, apresentados em protocolo separado.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167, inciso II e 176, parágrafo 1º, inciso II, item 4, inciso III, item 2 e 213, inciso I, alínea “g”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706, parágrafo 6º, 713, parágrafos 8º e 9º,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Conta no título a qualificação dos adquirentes?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das pessoas físicas são: nome, nacionalidade, estado civil, CPF e endereço.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Por se tratar de um título judicial podemos flexibilizar os elementos de qualificação pessoal, aceitando a apresentação de documentos e de declarações para complementação de dados.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Devemos considerar, para fins de registro, o estado civil dos herdeiros no momento da homologação da partilha.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item 2, alíneas “a” e “b” e parágrafo 17 da LRP e artigo 476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adquirente for casado ou conviver em regime de união estável e tiver pactuado regime de bens diverso do legal, deve constar no título os dados do regime de bens e do registro, no Livro 3/RA, da convenção antenupcial ou de união estável. Nessa hipótese, devemos realizar uma averbação autônoma, após o registro do título, para publicizar o registro da convenção no Livro 3/RA.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244 da LRP e artigos 707 e 729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dos imóveis?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os imóveis tenham matrículas próprias, pode ser consignado no título somente a localização completa e o número da matrícula, não havendo necessidade da transcrição completa da descrição.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2º, parágrafo 1º, da Lei 7.433/1985 e artigo 222 da LRP.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não houver edificação no terreno, é necessário constar o nome do logradouro, a expressão “s/nº”, se o imóvel fica no lado par ou ímpar do logradouro e a indicação: (a) da distância da esquina ou edificação mais próxima; ou (b) da numeração predial de imóvel confrontante, complementando, ainda, se este fica do lado direito ou esquerdo.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 e 225 da LRP.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no título indícios da existência de parcelamento de solo clandestino, devemos encaminhar Ofício para o Ministério Público, com cópia da documentação apresentada.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1.038 do CNCGFE/SC.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a descrição da matrícula for omissa em relação às medidas perimetrais e/ou área total, é recomendável a realização do procedimento de retificação de área, previsto nos artigos 212 e 213 da LRP. Todavia, quando não houver dúvida sobre a identificação do imóvel e o mesmo for alienado ou onerado integralmente, fica facultado ao interessado requerer que seja realizada a inscrição do título sem a especialização do imóvel, ficando ciente de que a retificação de área será exigida caso seja necessário inscrever algum ato em que a conferência dos elementos de qualificação do imóvel seja imprescindível, como por exemplo: atingimento do sistema viário, unificação, parcelamento do solo, incorporação imobiliária, instituição de condomínio, etc.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Decisão proferida em 05/02/2018 no Processo SAE 11278-LAUNSO, pelo Juiz - Diretor do Foro da Comarca da Capital/SC.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objeto do título for um terreno e foram prometidas em pagamento unidades autônomas ainda não incorporadas ou instituídas, devemos solicitar a apresentação: (a) dos documentos relativos ao registro da incorporação ou da instituição, em protocolo separado, para registro concomitante; ou (b) de requerimento de cindibilidade, para que o registro seja realizado somente sobre o terreno, ficando o registro da promessa das unidades autônomas para um momento posterior.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13, 169, 172, 195, 217, 227, 236 e 237 da LRP, artigo 32 da Lei 4.591/1964 e artigo 1.332 do CC. 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 imóveis são urbanos?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rural, devem constar na matrícula a averbação com: (a) os dados do Certificado de Cadastro do Imóvel Rural (CCIR); (b) os dados da inscrição no Cadastro Ambiental Rural – CAR; e (c) as coordenadas georreferenciadas, certificada pelo INCRA, nos casos de imóveis com área igual ou superior a 250.000,00m². Caso não constem, devem ser apresentados os documentos competentes para a averbação.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 constar no título ou ser apresentada a Certidão Negativa de Débitos Relativos ao Imposto sobre a Propriedade Territorial Rural (CND-ITR) ou a declaração de dispensa dos adquirentes.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rural e o objeto da transferência seja parte do imóvel da matrícula, devemos observar os requisitos para parcelamento do solo.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seja rural e esteja sendo adquirido por pessoa estrangeira, física ou jurídica, devemos observar os requisitos da Lei 5.709/1971.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na matrícula a informação de que o imóvel é rural, mas o imóvel não tenha tal destinação, deve ser apresentado, em protocolo separado, ofício de cancelamento do cadastro expedido pelo INCRA.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inciso II, item 3, alínea “a”, da LRP, artigos 12, 18 e 19 da Lei 12.651/2012, artigo 685, inciso XII e parágrafo 3º, do CNCGJ/SC, artigos 4º, inciso I, e 65 da Lei 4.504/1964, artigo 15 do Decreto-Lei 57/1966, artigo 21 da Lei 9.393/1996, artigo 677-A do CNCGJ/SC e artigo 8º da Lei 5.868/1972.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trate-se de imóvel cadastrado como área de marinha deve constar no título ou ser apresentada a Certidão de Autorização de Transferência (CAT), com menção ao número do Registro Imobiliário Patrimonial (RIP).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1º e 2º do Decreto-Lei 9.760/1946, artigos 1º e 2º da Lei 9.636/1998 e artigos 3º e 3º-A do Decreto-Lei 2.398/1987.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 caso de imóveis de marinha sob o regime de ocupação, com títulos lavrados entre particulares até 10/06/2014, não devemos exigir a apresentação da CAT.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7º, parágrafo 7º da Lei 9.636/1998 e artigo 8º, parágrafo 4º da Instrução Normativa 01/2018 da Secretaria do Patrimônio da União (SPU).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701, parágrafo 2º,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habite-se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798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os valores individualizados dos imóveis?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valores declarados devem constar individualizadamente para cada imóvel, mesmo quando se tratar de unidades autônomas de condomínios edilícios (ex: apartamento, vaga de garagem e hobby-box).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inciso III, item 5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 valores declarados pelas partes, para o negócio jurídico e/ou para fins de lançamento fiscal, apresentam dissonância com o valor de mercado do imóvel?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o valor declarado atingir o teto dos emolumentos, não devemos realizar nenhuma providência, mas quando não atingir, podemos utilizar como parâmetros, para encontrar o valor de mercado, os valores das transações anteriores constantes da mesma matrícula, atualizados monetariamente, os valores de transações atuais constantes nas matrículas de unidades similares, no mesmo empreendimento,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sites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de compra e venda de imóveis ou de imobiliárias, tabela FIPE, valor de avaliação fiscal, entre outros.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Encontrado valor de mercado acima do valor declarado, devemos solicitar declaração de valor de mercado, indicando qual o parâmetro utilizado para impugnação, bem como a complementação dos custos de registro.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O valor de mercado servirá, exclusivamente, como base de cálculo dos emolumentos, FRJ e ISS, não sendo necessária a complementação de outros tributos incidentes sobre o ato.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320 do CNCGFE/SC e artigo 6º, parágrafo 3º,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necessária a apresentação de declaração apartada, esta poderá ser assinada por qualquer um dos outorgados. Caso seja assinada manuscritamente deve conter o reconhecimento de firma e caso seja assinada digitalmente, serão admitidas assinaturas eletrônicas qualificadas, com uso de certificado emitido com os requisitos da Infraestrutura de Chaves Públicas Brasileira (ICP-Brasil), ou avançadas, por meio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221, inciso II, da Lei 6.015/1973 e artigo 762 do CNCGFE/SC.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Sobre os imóveis incide algum ônus ou ação judicial?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algum ônus ou ação não impeditivo de transferência da propriedade (ex: hipoteca e penhora comuns, servidão, etc.), os adquirentes devem apenas declarar ciência.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1º da LRP e artigo 1º da Lei 8.935/1994.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conste o registro de alienação fiduciária, com dívida não quitada, o objeto da partilha deve ser somente o direito real de aquisição (artigo 1.368-B do Código Civil - CC).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Por tratar-se de partilha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causa mortis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 não há necessidade de anuência do credor fiduciário.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outro ônus ou ação impeditivo de transferência da propriedade (ex: hipoteca cedular, hipoteca em favor do SFH, penhora da União Federal ou de suas autarquias e fundações, promessa de alienação em favor de terceiro, indisponibilidade, etc.), o interessado pode promover o cancelamento do gravame ou apresentar uma autorização do instituidor, quando possível.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22 da Lei 9.514/1997 e artigo 1.368-B do CC (alienação fiduciária); artigo 59 do Decreto-Lei 167/1967, artigo 51 do Decreto-Lei 413/1969, artigo 3º da Lei 6.313/1975, artigo 5º da Lei 6.840/1980 e artigos 30 e 34, parágrafo 2º da Lei 10.931/2004 (hipotecas cedulares); artigo 1º, parágrafo único da Lei 8.004/1990 e artigo 292 da LRP (hipoteca do SFH); artigo 53, parágrafo 1º da Lei 8.212/1991 (penhora da União e suas autarquias e fundações); artigos 1.417 e 1.418 do CC (promessa de compra e venda); e Provimento 39/2014 do CNJ (indisponibilidade).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A transferência é relativa à propriedade plena ou à nua-propriedade?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título tiver como objeto apenas a transferência da nua-propriedade, com a reserva de usufruto ao transmitente, devemos realizar dois atos de registro com valor declarado.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 primeiro ato deve ser registrada a transferência da nua-propriedade e no segundo ato deve ser registrada a reserva do usufruto.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É possível, ainda, que na escritura contenha a transferência da nua-propriedade e a instituição do usufruto para um terceiro. Nessa hipótese, também, devem ser realizados dois registros com valor declarado.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835 e 876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expressamente na decisão que o imposto de transmissão incidente sobre o ato registral foi recolhido?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não conste, a guia do imposto e o comprovante de recolhimento devem ser apresentados.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Para conferência do lançamento, devem ser apresentados a Declaração de Informações Econômico-Fiscais - DIEF e o respectivo pagamento do Imposto de Transmissão Causa Mortis e Doação - ITCMD.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Além do ITCMD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causa mortis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 quando houver cessão de direitos, deve ser comprovado o recolhimento do respectivo imposto. Quando houver cessão gratuita incidirá o ITCMD e quando a cessão for onerosa incidirá o Imposto sobre a Transmissão Onerosa de Bens Imóveis por Ato Inter Vivos - ITBI.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valores dos bens constantes na DIEF não podem ser inferiores aos valores constantes no título.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ITBI for parcelado, devem ser apresentados a guia originária do ITBI, com a identificação dos imóveis, o termo de concessão do parcelamento e a quitação de todas as guias com vencimento até a data do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ITCMD for parcelado, o registro poderá ser realizado somente após a comprovação da quitação integral do parcelamento.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812 do CNCGFE/SC, artigos 283, inciso III, e 287 do Código Tributário do Município de Florianópolis/SC, artigos 2º, 3º, 7º, 12, parágrafo único, 12-A da Lei 13.136/2004, artigo 134, inciso VI, do Código Tributário Nacional, artigo 289 da LRP e artigo 30, inciso XI, da Lei 8.935/1994.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 - Óbito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Registro (com valor) - Partilha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Serão devidos os emolumentos correspondentes aos valores constantes no item 2.2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65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 base de cálculo, após observada a disposição do artigo 68 da Lei Complementar 755/2019, será o maior valor entre o valor declarado pelas partes, o valor venal atribuído para fins de cobrança do imposto de transmissão e o valor real ou de mercado.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6º da Lei Complementar 755/2019 c/c artigo 320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na partilha houver a atribuição, em todos os bens imóveis, de meação ao cônjuge ou companheiro supérstite e partilha entre os herdeiros, os emolumentos incidirão sobre o valor individual de cada imóvel transferido, excluída a meação.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68,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caput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houver partilha não igualitária e/ou pagamento de meação ou herança com bens exclusivos, os emolumentos incidirão sobre o valor integral de cada imóvel.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68, parágrafo único da Lei Complementar 755/2019.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Gratuidade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o interessado no ato for beneficiário da gratuidade da justiça, deve ser apresentado um documento extraído do processo que comprove o deferimento do benefício.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Decisão exarada em 24/01/2020, no Processo 313472-AJBGGT, pelo  Juiz de Direito Diretor do Foro da Comarca da Capital/SC.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gratuidade deferida na fase de conhecimento se estende à fase de cumprimento de sentença.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98, parágrafo 1º, inciso IX do Código de Processo Civil - CPC.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qualificado negativamente e o interessado no ato seja beneficiário da justiça gratuita ou o título tenha sido protocolado diretamente pelo juízo, devemos inserir na aba “custas” a rubrica “cancelamento de protocolo” com o tipo de isenção “cancelamento sem valor”.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positivamente?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Antes da inscrição, devemos cadastrar o ato para a emissão da Declaração sobre Operações Imobiliárias (DOI).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2º da Instrução Normativa RFB 1.112/2010.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imóvel seja de marinha, devemos cadastrar o ato, também, para a emissão da Declaração sobre Operações Imobiliárias de Terrenos da União (DOITU).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3º-A do Decreto-Lei 2.398/1987 e artigo 2º da Portaria SPU/ME 24.218/2020.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As exigências relacionadas ao título judicial, protocolado pelo interessado, cujo atendimento dependa de: (a) manifestação do juízo, serão a este submetidas, por meio de ofício, devendo, ainda, ser formulada uma nota de exigência comunicando o interessado sobre a consulta ao juízo; e (b) providência do interessado, serão a ele submetidas, por meio de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5</Pages>
  <Words>3273</Words>
  <Characters>17711</Characters>
  <CharactersWithSpaces>20851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2024-04-26T16:08:13Z</dcterms:modified>
  <cp:revision>1</cp:revision>
  <dc:subject/>
  <dc:title/>
</cp:coreProperties>
</file>