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2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u w:val="single"/>
          <w:vertAlign w:val="baseline"/>
        </w:rPr>
        <w:t xml:space="preserve">PACTO ANTENUPCIAL OU </w:t>
      </w:r>
      <w:r>
        <w:rPr>
          <w:rFonts w:eastAsia="Times New Roman" w:cs="Times New Roman" w:ascii="Times New Roman" w:hAnsi="Times New Roman"/>
          <w:b/>
          <w:u w:val="single"/>
        </w:rPr>
        <w:t xml:space="preserve">INSTRUMENTO </w:t>
      </w:r>
      <w:r>
        <w:rPr>
          <w:rFonts w:eastAsia="Times New Roman" w:cs="Times New Roman" w:ascii="Times New Roman" w:hAnsi="Times New Roman"/>
          <w:b/>
          <w:position w:val="0"/>
          <w:sz w:val="22"/>
          <w:u w:val="single"/>
          <w:vertAlign w:val="baseline"/>
        </w:rPr>
        <w:t>DE UNIÃO ESTÁVEL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071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3"/>
        <w:gridCol w:w="9156"/>
        <w:gridCol w:w="602"/>
        <w:gridCol w:w="622"/>
      </w:tblGrid>
      <w:tr>
        <w:trPr/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/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apresentada a escritura pública de pacto antenupcial ou o instrumento de constituição de união estável?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O pacto antenupcial deve ser instrumentalizado por escritura pública.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 união estável pode ser instrumentalizada por meio de: (a) escritura pública; (b) sentença judicial; (c) termo declaratório realizado perante o Registrador Civil das Pessoas Naturais; ou (d) instrumento particular. 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1.653 e 1.725 do Código Civil - CC, artigos 94-A e 244 da Lei 6.015/1973 - Lei de Registros Públicos - LRP e artigo 729 do Código de Normas da Corregedoria-Geral do Foro Extrajudicial do Tribunal de Justiça de Santa Catarina - CNCGFE/SC.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conferida a autenticidade do título apresentado?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título físico, assinado manuscritamente, pode ser apresentada por meio do protocolo presencial, na via original ou em cópia autenticada, ou por meio do Serviço de Atendimento Eletrônico Compartilhado - SAEC, com cópia digitalizada, desde que seja possível conferir a autenticidade por meio do selo de fiscalização ou da plataforma do e-Notariado.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digital, serão admitidas assinaturas eletrônicas qualificadas, com uso de certificado emitido com os requisitos da Infraestrutura de Chaves Públicas Brasileira - ICP-Brasil, ou avançadas, por meio do e-Notariado.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 conferência da autenticidade pode ser realizada por meio: (a) do selo digital de fiscalização, quando o Tribunal de Justiça dispuser de plataforma que contenha informações suficientes para vinculação do ato; (b) da plataforma do e-Notariado, se o instrumento permitir; ou (c) de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 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308, 355, parágrafo 1º, 762, 809 e 815 do Código de Normas da Corregedoria-Geral da Justiça do Estado de Santa Catarina - CNCGFE/SC.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Foi realizada a busca no Livro 5 (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ndicador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essoal) em nome dos cônjuges/companheiros?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- A busca é necessária para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confirmar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se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o título 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já foi registrad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 no Livro 3/RA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anteriormente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e para localizar os imóveis em que qualquer um dos cônjuges/companheiros seja detentor de direito real.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sejam encontradas matrículas do Livro 2/RG, devemos prenotá-las e solicitar o pagamento dos custos para as devidas averbações.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1.657 do CC, artigo 244 da LRP e artigos 707 e 729 do CNCGFE/SC.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Foram localizadas matrículas em que os cônjuges/companheiros sejam detentores de direitos reais?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O registro da convenção antenupcial ou de união estável, em que se tenha pactuado regime diverso do legal, deverá ser averbado, obrigatoriamente, nas matrículas em que qualquer um dos cônjuges/companheiros sejam detentores de direito real.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 realizar alguma averbação referente à qualificação dos cônjuges/companheiros (retificação de dados de qualificação, casamento, separação, divórcio, etc.), devemos solicitar a apresentação de requerimento e do documento hábil em protocolo separado.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707 e 729 do CNCGFE/SC, artigos 167, inciso II, 176, parágrafo 1º, inciso II, item 4, inciso III, item 2, e 213, inciso I, alínea “g”, e 244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706, parágrafo 6º, 713, parágrafos 8º e 9º,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Os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cônjuges/companheiros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têm domicílio na circunscrição deste Ofício Imobiliário?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 pacto antenupcial deve ser registrado no Livro 3/RA do Ofício de Registro de Imóveis competente pela circunscrição do imóvel onde os cônjuges têm domicílio.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instrumento de constituição de união estável pode ser registrado, a requerimento de um dos companheiros, em qualquer Ofício de Registro de Imóveis em que os companheiros estejam realizando algum ato registral.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Caso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no título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conste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endereço d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domicílio dos cônjuges/companheiros, não devemos solicitar a declaração.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necessária a apresentação de declaração de domicílio (pacto antenupcial) ou de requerimento específico (instrumento de união estável), estes 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podem ser assinad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os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por apenas um dos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cônjuges/companheiros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1.657 do CC, artigo 244 da LRP e artigos 707 e 729 do CNCGFE/SC.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Nos casos de escritura de pacto antenupcial, f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oi apresentada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cópia da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certidão de casamento?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 apresentação da certidão é necessária para confirmar se após a lavratura do pacto ocorreu o casamento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1.653 do CC.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Registro (sem valor - Livro 3/RA)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2.1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 - Livro 2/RG)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2</Pages>
  <Words>1091</Words>
  <Characters>6124</Characters>
  <CharactersWithSpaces>7173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2024-04-26T16:01:50Z</dcterms:modified>
  <cp:revision>1</cp:revision>
  <dc:subject/>
  <dc:title/>
</cp:coreProperties>
</file>